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0AF52" w14:textId="77777777" w:rsidR="009C3266" w:rsidRDefault="009C3266" w:rsidP="009C3266">
      <w:pPr>
        <w:jc w:val="both"/>
        <w:rPr>
          <w:rFonts w:eastAsia="Times New Roman" w:cs="Calibri"/>
          <w:b/>
          <w:snapToGrid w:val="0"/>
          <w:color w:val="7030A0"/>
        </w:rPr>
      </w:pPr>
    </w:p>
    <w:p w14:paraId="233C9A55" w14:textId="2378DB6E" w:rsidR="008D3505" w:rsidRPr="008D3505" w:rsidRDefault="0035640C" w:rsidP="009C3266">
      <w:pPr>
        <w:autoSpaceDE w:val="0"/>
        <w:autoSpaceDN w:val="0"/>
        <w:adjustRightInd w:val="0"/>
        <w:jc w:val="both"/>
        <w:rPr>
          <w:rFonts w:eastAsia="MS Mincho" w:cstheme="minorHAnsi"/>
          <w:b/>
          <w:bCs/>
          <w:color w:val="7030A0"/>
          <w:sz w:val="28"/>
          <w:szCs w:val="28"/>
        </w:rPr>
      </w:pPr>
      <w:r>
        <w:rPr>
          <w:rFonts w:eastAsia="MS Mincho" w:cstheme="minorHAnsi"/>
          <w:b/>
          <w:bCs/>
          <w:color w:val="7030A0"/>
          <w:sz w:val="28"/>
          <w:szCs w:val="28"/>
        </w:rPr>
        <w:t>1</w:t>
      </w:r>
      <w:r w:rsidRPr="0035640C">
        <w:rPr>
          <w:rFonts w:eastAsia="MS Mincho" w:cstheme="minorHAnsi"/>
          <w:b/>
          <w:bCs/>
          <w:color w:val="7030A0"/>
          <w:sz w:val="28"/>
          <w:szCs w:val="28"/>
          <w:vertAlign w:val="superscript"/>
        </w:rPr>
        <w:t>er</w:t>
      </w:r>
      <w:r>
        <w:rPr>
          <w:rFonts w:eastAsia="MS Mincho" w:cstheme="minorHAnsi"/>
          <w:b/>
          <w:bCs/>
          <w:color w:val="7030A0"/>
          <w:sz w:val="28"/>
          <w:szCs w:val="28"/>
        </w:rPr>
        <w:t xml:space="preserve"> temps : f</w:t>
      </w:r>
      <w:r w:rsidR="008D3505" w:rsidRPr="008D3505">
        <w:rPr>
          <w:rFonts w:eastAsia="MS Mincho" w:cstheme="minorHAnsi"/>
          <w:b/>
          <w:bCs/>
          <w:color w:val="7030A0"/>
          <w:sz w:val="28"/>
          <w:szCs w:val="28"/>
        </w:rPr>
        <w:t>iche de cours à recopier dans son cahier</w:t>
      </w:r>
    </w:p>
    <w:p w14:paraId="0955E231" w14:textId="77777777" w:rsidR="008D3505" w:rsidRDefault="008D3505" w:rsidP="009C3266">
      <w:pPr>
        <w:autoSpaceDE w:val="0"/>
        <w:autoSpaceDN w:val="0"/>
        <w:adjustRightInd w:val="0"/>
        <w:jc w:val="both"/>
        <w:rPr>
          <w:rFonts w:eastAsia="MS Mincho" w:cstheme="minorHAnsi"/>
          <w:b/>
          <w:bCs/>
          <w:color w:val="FF0000"/>
          <w:sz w:val="28"/>
          <w:szCs w:val="28"/>
        </w:rPr>
      </w:pPr>
    </w:p>
    <w:p w14:paraId="6652C516" w14:textId="66F9699F" w:rsidR="009C3266" w:rsidRDefault="009C3266" w:rsidP="009C3266">
      <w:pPr>
        <w:autoSpaceDE w:val="0"/>
        <w:autoSpaceDN w:val="0"/>
        <w:adjustRightInd w:val="0"/>
        <w:jc w:val="both"/>
        <w:rPr>
          <w:rFonts w:eastAsia="MS Mincho" w:cstheme="minorHAnsi"/>
          <w:b/>
          <w:bCs/>
          <w:color w:val="FF0000"/>
          <w:sz w:val="28"/>
          <w:szCs w:val="28"/>
        </w:rPr>
      </w:pPr>
      <w:r>
        <w:rPr>
          <w:rFonts w:eastAsia="MS Mincho" w:cstheme="minorHAnsi"/>
          <w:b/>
          <w:bCs/>
          <w:color w:val="FF0000"/>
          <w:sz w:val="28"/>
          <w:szCs w:val="28"/>
        </w:rPr>
        <w:t xml:space="preserve">III / LIBERTÉ OU CONTRÔLE DE L’INFORMATION : UN DÉBAT POLITIQUE FONDAMENTAL </w:t>
      </w:r>
    </w:p>
    <w:p w14:paraId="105FD734" w14:textId="77777777" w:rsidR="009C3266" w:rsidRDefault="009C3266" w:rsidP="009C3266">
      <w:pPr>
        <w:jc w:val="both"/>
        <w:rPr>
          <w:rFonts w:eastAsia="MS Mincho" w:cstheme="minorHAnsi"/>
        </w:rPr>
      </w:pPr>
    </w:p>
    <w:p w14:paraId="47CFA32F" w14:textId="0879CCAE" w:rsidR="009C3266" w:rsidRDefault="009C3266" w:rsidP="009C3266">
      <w:pPr>
        <w:jc w:val="both"/>
        <w:rPr>
          <w:rFonts w:eastAsia="MS Mincho" w:cstheme="minorHAnsi"/>
          <w:b/>
          <w:bCs/>
          <w:color w:val="00B050"/>
          <w:sz w:val="28"/>
          <w:szCs w:val="28"/>
        </w:rPr>
      </w:pPr>
      <w:r>
        <w:rPr>
          <w:rFonts w:eastAsia="MS Mincho" w:cstheme="minorHAnsi"/>
          <w:b/>
          <w:bCs/>
          <w:color w:val="00B050"/>
          <w:sz w:val="28"/>
          <w:szCs w:val="28"/>
        </w:rPr>
        <w:t>1 / L’INFORMATION DÉPENDANTE DE L’OPINION ? L’AFFAIRE DREYFUS ET LA PRESSE</w:t>
      </w:r>
    </w:p>
    <w:p w14:paraId="03B40BE2" w14:textId="77777777" w:rsidR="009C3266" w:rsidRDefault="009C3266" w:rsidP="009C3266">
      <w:pPr>
        <w:rPr>
          <w:rFonts w:eastAsia="MS Mincho" w:cstheme="minorHAnsi"/>
          <w:b/>
          <w:bCs/>
          <w:color w:val="00B050"/>
        </w:rPr>
      </w:pPr>
    </w:p>
    <w:p w14:paraId="2D388D5B" w14:textId="7CCFC25C" w:rsidR="009C3266" w:rsidRDefault="009C3266" w:rsidP="009C3266">
      <w:pPr>
        <w:rPr>
          <w:rFonts w:eastAsia="MS Mincho" w:cstheme="minorHAnsi"/>
          <w:b/>
          <w:snapToGrid w:val="0"/>
        </w:rPr>
      </w:pPr>
      <w:r>
        <w:rPr>
          <w:rFonts w:eastAsia="MS Mincho" w:cstheme="minorHAnsi"/>
          <w:bCs/>
          <w:snapToGrid w:val="0"/>
        </w:rPr>
        <w:tab/>
      </w:r>
      <w:r>
        <w:rPr>
          <w:rFonts w:eastAsia="MS Mincho" w:cstheme="minorHAnsi"/>
          <w:b/>
          <w:snapToGrid w:val="0"/>
          <w:sz w:val="28"/>
          <w:szCs w:val="28"/>
        </w:rPr>
        <w:t>* rappel du déroulement de l’Affaire (1894-1906)</w:t>
      </w:r>
    </w:p>
    <w:p w14:paraId="6D93B4FF" w14:textId="13806E4D" w:rsidR="009C3266" w:rsidRPr="00145E24" w:rsidRDefault="009C3266" w:rsidP="00145E24">
      <w:pPr>
        <w:ind w:firstLine="708"/>
        <w:rPr>
          <w:rFonts w:ascii="Calibri" w:eastAsia="MS Mincho" w:hAnsi="Calibri" w:cs="Times New Roman"/>
          <w:snapToGrid w:val="0"/>
        </w:rPr>
      </w:pPr>
      <w:r w:rsidRPr="00145E24">
        <w:rPr>
          <w:rFonts w:ascii="Calibri" w:eastAsia="MS Mincho" w:hAnsi="Calibri" w:cs="Times New Roman"/>
          <w:snapToGrid w:val="0"/>
        </w:rPr>
        <w:t xml:space="preserve">Alfred Dreyfus est un français, capitaine dans l’armée française. Il est d’origine juive et alsacienne, ce qui en fait un suspect idéal quand surgit une affaire d’espionnage au profit de l’Allemagne (des documents importants sont fournis à l’armée allemande). Une enquête interne bâclée permet de le condamner injustement pour </w:t>
      </w:r>
      <w:r w:rsidR="00D87EFB" w:rsidRPr="00145E24">
        <w:rPr>
          <w:rFonts w:ascii="Calibri" w:eastAsia="MS Mincho" w:hAnsi="Calibri" w:cs="Times New Roman"/>
          <w:snapToGrid w:val="0"/>
        </w:rPr>
        <w:t xml:space="preserve">haute </w:t>
      </w:r>
      <w:r w:rsidRPr="00145E24">
        <w:rPr>
          <w:rFonts w:ascii="Calibri" w:eastAsia="MS Mincho" w:hAnsi="Calibri" w:cs="Times New Roman"/>
          <w:snapToGrid w:val="0"/>
        </w:rPr>
        <w:t xml:space="preserve">trahison au profit de l'Allemagne en 1894. Il est victime de l'antisémitisme, à l'époque très répandu dans l'armée : il existe en effet un très fort esprit de caste chez les officiers, monarchistes et catholiques, qui </w:t>
      </w:r>
      <w:r w:rsidR="00D87EFB" w:rsidRPr="00145E24">
        <w:rPr>
          <w:rFonts w:ascii="Calibri" w:eastAsia="MS Mincho" w:hAnsi="Calibri" w:cs="Times New Roman"/>
          <w:snapToGrid w:val="0"/>
        </w:rPr>
        <w:t>haïssent vite</w:t>
      </w:r>
      <w:r w:rsidRPr="00145E24">
        <w:rPr>
          <w:rFonts w:ascii="Calibri" w:eastAsia="MS Mincho" w:hAnsi="Calibri" w:cs="Times New Roman"/>
          <w:snapToGrid w:val="0"/>
        </w:rPr>
        <w:t xml:space="preserve"> ce juif républicain.</w:t>
      </w:r>
    </w:p>
    <w:p w14:paraId="56938BC7" w14:textId="55B2706D" w:rsidR="009C3266" w:rsidRPr="00145E24" w:rsidRDefault="009C3266" w:rsidP="00145E24">
      <w:pPr>
        <w:ind w:firstLine="708"/>
        <w:rPr>
          <w:rFonts w:ascii="Calibri" w:eastAsia="MS Mincho" w:hAnsi="Calibri" w:cs="Times New Roman"/>
          <w:snapToGrid w:val="0"/>
        </w:rPr>
      </w:pPr>
      <w:r w:rsidRPr="00145E24">
        <w:rPr>
          <w:rFonts w:ascii="Calibri" w:eastAsia="MS Mincho" w:hAnsi="Calibri" w:cs="Times New Roman"/>
          <w:snapToGrid w:val="0"/>
        </w:rPr>
        <w:t xml:space="preserve">Pendant plusieurs années, seuls ses proches et quelques hommes politiques </w:t>
      </w:r>
      <w:r w:rsidR="00D87EFB" w:rsidRPr="00145E24">
        <w:rPr>
          <w:rFonts w:ascii="Calibri" w:eastAsia="MS Mincho" w:hAnsi="Calibri" w:cs="Times New Roman"/>
          <w:snapToGrid w:val="0"/>
        </w:rPr>
        <w:t>tentent</w:t>
      </w:r>
      <w:r w:rsidRPr="00145E24">
        <w:rPr>
          <w:rFonts w:ascii="Calibri" w:eastAsia="MS Mincho" w:hAnsi="Calibri" w:cs="Times New Roman"/>
          <w:snapToGrid w:val="0"/>
        </w:rPr>
        <w:t xml:space="preserve"> de l'innocenter. Le vrai coupable est même démasqué, Esterhazy, mais il est acquitté par un tribunal militaire qui veut étouffer l'</w:t>
      </w:r>
      <w:r w:rsidR="00026494" w:rsidRPr="00145E24">
        <w:rPr>
          <w:rFonts w:ascii="Calibri" w:eastAsia="MS Mincho" w:hAnsi="Calibri" w:cs="Times New Roman"/>
          <w:snapToGrid w:val="0"/>
        </w:rPr>
        <w:t>A</w:t>
      </w:r>
      <w:r w:rsidRPr="00145E24">
        <w:rPr>
          <w:rFonts w:ascii="Calibri" w:eastAsia="MS Mincho" w:hAnsi="Calibri" w:cs="Times New Roman"/>
          <w:snapToGrid w:val="0"/>
        </w:rPr>
        <w:t>ffaire. Il faut attendre l'article de Zola, le "</w:t>
      </w:r>
      <w:r w:rsidRPr="00145E24">
        <w:rPr>
          <w:rFonts w:ascii="Calibri" w:eastAsia="MS Mincho" w:hAnsi="Calibri" w:cs="Times New Roman"/>
          <w:i/>
          <w:snapToGrid w:val="0"/>
        </w:rPr>
        <w:t>J'accuse</w:t>
      </w:r>
      <w:r w:rsidRPr="00145E24">
        <w:rPr>
          <w:rFonts w:ascii="Calibri" w:eastAsia="MS Mincho" w:hAnsi="Calibri" w:cs="Times New Roman"/>
          <w:snapToGrid w:val="0"/>
        </w:rPr>
        <w:t xml:space="preserve">" de </w:t>
      </w:r>
      <w:r w:rsidRPr="00145E24">
        <w:rPr>
          <w:rFonts w:ascii="Calibri" w:eastAsia="MS Mincho" w:hAnsi="Calibri" w:cs="Times New Roman"/>
          <w:i/>
          <w:snapToGrid w:val="0"/>
          <w:u w:val="single"/>
        </w:rPr>
        <w:t>l'Aurore</w:t>
      </w:r>
      <w:r w:rsidRPr="00145E24">
        <w:rPr>
          <w:rFonts w:ascii="Calibri" w:eastAsia="MS Mincho" w:hAnsi="Calibri" w:cs="Times New Roman"/>
          <w:snapToGrid w:val="0"/>
        </w:rPr>
        <w:t>, pour que l'affaire éclate au grand jour en 1898. Condamné une nouvelle fois, Dreyfus bénéficie de la grâce présidentielle, mais il n’est réhabilité qu'en 1906, définitivement.</w:t>
      </w:r>
    </w:p>
    <w:p w14:paraId="756635EB" w14:textId="77777777" w:rsidR="009C3266" w:rsidRDefault="009C3266" w:rsidP="009C3266">
      <w:pPr>
        <w:tabs>
          <w:tab w:val="left" w:pos="4099"/>
        </w:tabs>
        <w:jc w:val="both"/>
        <w:rPr>
          <w:rFonts w:eastAsia="MS Mincho" w:cstheme="minorHAnsi"/>
          <w:snapToGrid w:val="0"/>
        </w:rPr>
      </w:pPr>
      <w:r>
        <w:rPr>
          <w:rFonts w:eastAsia="MS Mincho" w:cstheme="minorHAnsi"/>
          <w:snapToGrid w:val="0"/>
        </w:rPr>
        <w:tab/>
      </w:r>
    </w:p>
    <w:p w14:paraId="6D2F7666" w14:textId="0CBEA67F" w:rsidR="009C3266" w:rsidRDefault="009C3266" w:rsidP="009C3266">
      <w:pPr>
        <w:rPr>
          <w:rFonts w:eastAsia="MS Mincho" w:cstheme="minorHAnsi"/>
          <w:b/>
          <w:snapToGrid w:val="0"/>
          <w:sz w:val="28"/>
          <w:szCs w:val="28"/>
        </w:rPr>
      </w:pPr>
      <w:r>
        <w:rPr>
          <w:rFonts w:eastAsia="MS Mincho" w:cstheme="minorHAnsi"/>
          <w:b/>
          <w:snapToGrid w:val="0"/>
          <w:sz w:val="28"/>
          <w:szCs w:val="28"/>
        </w:rPr>
        <w:tab/>
        <w:t>* une France profondément divisée</w:t>
      </w:r>
    </w:p>
    <w:p w14:paraId="50DE14F9" w14:textId="5DCFD74E" w:rsidR="009C3266" w:rsidRDefault="00D020A3" w:rsidP="00145E24">
      <w:pPr>
        <w:jc w:val="both"/>
        <w:rPr>
          <w:rFonts w:ascii="Calibri" w:eastAsia="MS Mincho" w:hAnsi="Calibri" w:cs="Times New Roman"/>
          <w:b/>
          <w:snapToGrid w:val="0"/>
        </w:rPr>
      </w:pPr>
      <w:r>
        <w:rPr>
          <w:rFonts w:ascii="Calibri" w:eastAsia="MS Mincho" w:hAnsi="Calibri" w:cs="Times New Roman"/>
          <w:b/>
          <w:snapToGrid w:val="0"/>
        </w:rPr>
        <w:t>DOCUMENT : « </w:t>
      </w:r>
      <w:r w:rsidR="009C3266" w:rsidRPr="00145E24">
        <w:rPr>
          <w:rFonts w:ascii="Calibri" w:eastAsia="MS Mincho" w:hAnsi="Calibri" w:cs="Times New Roman"/>
          <w:b/>
          <w:snapToGrid w:val="0"/>
        </w:rPr>
        <w:t xml:space="preserve">un dîner en famille », de </w:t>
      </w:r>
      <w:proofErr w:type="spellStart"/>
      <w:r w:rsidR="009C3266" w:rsidRPr="00145E24">
        <w:rPr>
          <w:rFonts w:ascii="Calibri" w:eastAsia="MS Mincho" w:hAnsi="Calibri" w:cs="Times New Roman"/>
          <w:b/>
          <w:snapToGrid w:val="0"/>
        </w:rPr>
        <w:t>Caran</w:t>
      </w:r>
      <w:proofErr w:type="spellEnd"/>
      <w:r w:rsidR="009C3266" w:rsidRPr="00145E24">
        <w:rPr>
          <w:rFonts w:ascii="Calibri" w:eastAsia="MS Mincho" w:hAnsi="Calibri" w:cs="Times New Roman"/>
          <w:b/>
          <w:snapToGrid w:val="0"/>
        </w:rPr>
        <w:t xml:space="preserve"> d’Ache, paru dans le Figaro du 14 février 1898</w:t>
      </w:r>
    </w:p>
    <w:p w14:paraId="0983B8F6" w14:textId="641A6ADC" w:rsidR="00D020A3" w:rsidRDefault="00D020A3" w:rsidP="00145E24">
      <w:pPr>
        <w:jc w:val="both"/>
        <w:rPr>
          <w:rFonts w:ascii="Calibri" w:eastAsia="MS Mincho" w:hAnsi="Calibri" w:cs="Times New Roman"/>
          <w:b/>
          <w:snapToGrid w:val="0"/>
        </w:rPr>
      </w:pPr>
      <w:r>
        <w:rPr>
          <w:rFonts w:ascii="Calibri" w:eastAsia="MS Mincho" w:hAnsi="Calibri" w:cs="Times New Roman"/>
          <w:b/>
          <w:snapToGrid w:val="0"/>
        </w:rPr>
        <w:t>(</w:t>
      </w:r>
      <w:hyperlink r:id="rId7" w:tgtFrame="_blank" w:history="1">
        <w:r>
          <w:rPr>
            <w:rStyle w:val="Lienhypertexte"/>
          </w:rPr>
          <w:t>https://www.retronews.fr/justice/echo-de-presse/2016/10/18/surtout-ne-parlons-pas-de-laffaire-dreyfus</w:t>
        </w:r>
      </w:hyperlink>
      <w:r>
        <w:t>)</w:t>
      </w:r>
      <w:bookmarkStart w:id="0" w:name="_GoBack"/>
      <w:bookmarkEnd w:id="0"/>
    </w:p>
    <w:p w14:paraId="5553A957" w14:textId="77777777" w:rsidR="00D020A3" w:rsidRPr="00145E24" w:rsidRDefault="00D020A3" w:rsidP="00145E24">
      <w:pPr>
        <w:jc w:val="both"/>
        <w:rPr>
          <w:rFonts w:ascii="Calibri" w:eastAsia="MS Mincho" w:hAnsi="Calibri" w:cs="Times New Roman"/>
          <w:b/>
          <w:snapToGrid w:val="0"/>
        </w:rPr>
      </w:pPr>
    </w:p>
    <w:p w14:paraId="72D78047" w14:textId="50D5A631" w:rsidR="009C3266" w:rsidRPr="00145E24" w:rsidRDefault="009C3266" w:rsidP="00145E24">
      <w:pPr>
        <w:rPr>
          <w:rFonts w:ascii="Calibri" w:eastAsia="MS Mincho" w:hAnsi="Calibri" w:cs="Times New Roman"/>
          <w:i/>
          <w:snapToGrid w:val="0"/>
        </w:rPr>
      </w:pPr>
      <w:r w:rsidRPr="00145E24">
        <w:rPr>
          <w:rFonts w:ascii="Calibri" w:eastAsia="MS Mincho" w:hAnsi="Calibri" w:cs="Times New Roman"/>
          <w:i/>
          <w:snapToGrid w:val="0"/>
          <w:u w:val="single"/>
        </w:rPr>
        <w:t>Présenter le document </w:t>
      </w:r>
      <w:r w:rsidRPr="00145E24">
        <w:rPr>
          <w:rFonts w:ascii="Calibri" w:eastAsia="MS Mincho" w:hAnsi="Calibri" w:cs="Times New Roman"/>
          <w:i/>
          <w:snapToGrid w:val="0"/>
        </w:rPr>
        <w:t>: un dessin humoristique de presse, facilement compréhensible, avec un but humoristique, mais qui simplifie aussi la réalité</w:t>
      </w:r>
      <w:r w:rsidR="00D87EFB" w:rsidRPr="00145E24">
        <w:rPr>
          <w:rFonts w:ascii="Calibri" w:eastAsia="MS Mincho" w:hAnsi="Calibri" w:cs="Times New Roman"/>
          <w:i/>
          <w:snapToGrid w:val="0"/>
        </w:rPr>
        <w:t>. Par</w:t>
      </w:r>
      <w:r w:rsidRPr="00145E24">
        <w:rPr>
          <w:rFonts w:ascii="Calibri" w:eastAsia="MS Mincho" w:hAnsi="Calibri" w:cs="Times New Roman"/>
          <w:i/>
          <w:snapToGrid w:val="0"/>
        </w:rPr>
        <w:t xml:space="preserve"> exemple ici, dans cette famille bourgeoise, il est probable que beaucoup soi</w:t>
      </w:r>
      <w:r w:rsidR="00D87EFB" w:rsidRPr="00145E24">
        <w:rPr>
          <w:rFonts w:ascii="Calibri" w:eastAsia="MS Mincho" w:hAnsi="Calibri" w:cs="Times New Roman"/>
          <w:i/>
          <w:snapToGrid w:val="0"/>
        </w:rPr>
        <w:t>en</w:t>
      </w:r>
      <w:r w:rsidRPr="00145E24">
        <w:rPr>
          <w:rFonts w:ascii="Calibri" w:eastAsia="MS Mincho" w:hAnsi="Calibri" w:cs="Times New Roman"/>
          <w:i/>
          <w:snapToGrid w:val="0"/>
        </w:rPr>
        <w:t>t antidreyfusard</w:t>
      </w:r>
      <w:r w:rsidR="00D87EFB" w:rsidRPr="00145E24">
        <w:rPr>
          <w:rFonts w:ascii="Calibri" w:eastAsia="MS Mincho" w:hAnsi="Calibri" w:cs="Times New Roman"/>
          <w:i/>
          <w:snapToGrid w:val="0"/>
        </w:rPr>
        <w:t>s</w:t>
      </w:r>
      <w:r w:rsidRPr="00145E24">
        <w:rPr>
          <w:rFonts w:ascii="Calibri" w:eastAsia="MS Mincho" w:hAnsi="Calibri" w:cs="Times New Roman"/>
          <w:i/>
          <w:snapToGrid w:val="0"/>
        </w:rPr>
        <w:t xml:space="preserve"> et que la division ne soit pas aussi marquée que le laisse supposer le dessinateur. Diffusion auprès d’un public plutôt conservateur et catholique, diffusion large, car on est dans l’âge d’or de la presse avec les progrès dus aux rotatives.</w:t>
      </w:r>
    </w:p>
    <w:p w14:paraId="361F8875" w14:textId="77562E3A" w:rsidR="009C3266" w:rsidRPr="00145E24" w:rsidRDefault="009C3266" w:rsidP="00145E24">
      <w:pPr>
        <w:rPr>
          <w:rFonts w:ascii="Calibri" w:eastAsia="MS Mincho" w:hAnsi="Calibri" w:cs="Times New Roman"/>
          <w:i/>
          <w:snapToGrid w:val="0"/>
        </w:rPr>
      </w:pPr>
      <w:r w:rsidRPr="00145E24">
        <w:rPr>
          <w:rFonts w:ascii="Calibri" w:eastAsia="MS Mincho" w:hAnsi="Calibri" w:cs="Times New Roman"/>
          <w:i/>
          <w:snapToGrid w:val="0"/>
          <w:u w:val="single"/>
        </w:rPr>
        <w:t>Que montre ce dessin ?</w:t>
      </w:r>
      <w:r w:rsidRPr="00145E24">
        <w:rPr>
          <w:rFonts w:ascii="Calibri" w:eastAsia="MS Mincho" w:hAnsi="Calibri" w:cs="Times New Roman"/>
          <w:i/>
          <w:snapToGrid w:val="0"/>
        </w:rPr>
        <w:t xml:space="preserve">  La France est divisée en deux camps. Il n'existe que peu de Français indifférents et on ne peut pas avoir d'opinion nuancée (il ne peut pas être à moitié coupable, c'est ou oui, ou non). </w:t>
      </w:r>
      <w:r w:rsidR="008D3505" w:rsidRPr="00145E24">
        <w:rPr>
          <w:rFonts w:ascii="Calibri" w:eastAsia="MS Mincho" w:hAnsi="Calibri" w:cs="Times New Roman"/>
          <w:i/>
          <w:snapToGrid w:val="0"/>
        </w:rPr>
        <w:t>Certains sont pour Dreyfus (dreyfusards) et d'autres contre (antidreyfusards).</w:t>
      </w:r>
    </w:p>
    <w:p w14:paraId="72C2B37D" w14:textId="0F9ACE1C" w:rsidR="009C3266" w:rsidRPr="00145E24" w:rsidRDefault="009C3266" w:rsidP="00145E24">
      <w:pPr>
        <w:rPr>
          <w:rFonts w:ascii="Calibri" w:eastAsia="MS Mincho" w:hAnsi="Calibri" w:cs="Times New Roman"/>
          <w:i/>
          <w:snapToGrid w:val="0"/>
        </w:rPr>
      </w:pPr>
      <w:r w:rsidRPr="00145E24">
        <w:rPr>
          <w:rFonts w:ascii="Calibri" w:eastAsia="MS Mincho" w:hAnsi="Calibri" w:cs="Times New Roman"/>
          <w:i/>
          <w:snapToGrid w:val="0"/>
          <w:u w:val="single"/>
        </w:rPr>
        <w:t xml:space="preserve">Le </w:t>
      </w:r>
      <w:r w:rsidR="00D87EFB" w:rsidRPr="00145E24">
        <w:rPr>
          <w:rFonts w:ascii="Calibri" w:eastAsia="MS Mincho" w:hAnsi="Calibri" w:cs="Times New Roman"/>
          <w:i/>
          <w:snapToGrid w:val="0"/>
          <w:u w:val="single"/>
        </w:rPr>
        <w:t xml:space="preserve">dessinateur </w:t>
      </w:r>
      <w:r w:rsidRPr="00145E24">
        <w:rPr>
          <w:rFonts w:ascii="Calibri" w:eastAsia="MS Mincho" w:hAnsi="Calibri" w:cs="Times New Roman"/>
          <w:i/>
          <w:snapToGrid w:val="0"/>
          <w:u w:val="single"/>
        </w:rPr>
        <w:t>prend-il parti et pourquoi ?</w:t>
      </w:r>
      <w:r w:rsidRPr="00145E24">
        <w:rPr>
          <w:rFonts w:ascii="Calibri" w:eastAsia="MS Mincho" w:hAnsi="Calibri" w:cs="Times New Roman"/>
          <w:i/>
          <w:snapToGrid w:val="0"/>
        </w:rPr>
        <w:t xml:space="preserve"> Il reste plutôt neutre alors que l’on sait par ailleurs que ce </w:t>
      </w:r>
      <w:r w:rsidR="00D87EFB" w:rsidRPr="00145E24">
        <w:rPr>
          <w:rFonts w:ascii="Calibri" w:eastAsia="MS Mincho" w:hAnsi="Calibri" w:cs="Times New Roman"/>
          <w:i/>
          <w:snapToGrid w:val="0"/>
        </w:rPr>
        <w:t xml:space="preserve">dessinateur </w:t>
      </w:r>
      <w:r w:rsidRPr="00145E24">
        <w:rPr>
          <w:rFonts w:ascii="Calibri" w:eastAsia="MS Mincho" w:hAnsi="Calibri" w:cs="Times New Roman"/>
          <w:i/>
          <w:snapToGrid w:val="0"/>
        </w:rPr>
        <w:t xml:space="preserve">est lui-même anti-dreyfusard, et qu’il a publié des dessins beaucoup plus engagés. Mais là il, il se contente de </w:t>
      </w:r>
      <w:r w:rsidR="00D87EFB" w:rsidRPr="00145E24">
        <w:rPr>
          <w:rFonts w:ascii="Calibri" w:eastAsia="MS Mincho" w:hAnsi="Calibri" w:cs="Times New Roman"/>
          <w:i/>
          <w:snapToGrid w:val="0"/>
        </w:rPr>
        <w:t>s</w:t>
      </w:r>
      <w:r w:rsidRPr="00145E24">
        <w:rPr>
          <w:rFonts w:ascii="Calibri" w:eastAsia="MS Mincho" w:hAnsi="Calibri" w:cs="Times New Roman"/>
          <w:i/>
          <w:snapToGrid w:val="0"/>
        </w:rPr>
        <w:t>e moque</w:t>
      </w:r>
      <w:r w:rsidR="00D87EFB" w:rsidRPr="00145E24">
        <w:rPr>
          <w:rFonts w:ascii="Calibri" w:eastAsia="MS Mincho" w:hAnsi="Calibri" w:cs="Times New Roman"/>
          <w:i/>
          <w:snapToGrid w:val="0"/>
        </w:rPr>
        <w:t>r</w:t>
      </w:r>
      <w:r w:rsidRPr="00145E24">
        <w:rPr>
          <w:rFonts w:ascii="Calibri" w:eastAsia="MS Mincho" w:hAnsi="Calibri" w:cs="Times New Roman"/>
          <w:i/>
          <w:snapToGrid w:val="0"/>
        </w:rPr>
        <w:t xml:space="preserve"> des débats que cette </w:t>
      </w:r>
      <w:r w:rsidR="00D87EFB" w:rsidRPr="00145E24">
        <w:rPr>
          <w:rFonts w:ascii="Calibri" w:eastAsia="MS Mincho" w:hAnsi="Calibri" w:cs="Times New Roman"/>
          <w:i/>
          <w:snapToGrid w:val="0"/>
        </w:rPr>
        <w:t>a</w:t>
      </w:r>
      <w:r w:rsidRPr="00145E24">
        <w:rPr>
          <w:rFonts w:ascii="Calibri" w:eastAsia="MS Mincho" w:hAnsi="Calibri" w:cs="Times New Roman"/>
          <w:i/>
          <w:snapToGrid w:val="0"/>
        </w:rPr>
        <w:t xml:space="preserve">ffaire suscite. Il est probable que la rédaction du journal ne veuille pas se mettre à dos des lecteurs qui pourraient être dreyfusards. </w:t>
      </w:r>
      <w:r w:rsidR="00D87EFB" w:rsidRPr="00145E24">
        <w:rPr>
          <w:rFonts w:ascii="Calibri" w:eastAsia="MS Mincho" w:hAnsi="Calibri" w:cs="Times New Roman"/>
          <w:i/>
          <w:snapToGrid w:val="0"/>
        </w:rPr>
        <w:t>Le dessinateur et le journaliste</w:t>
      </w:r>
      <w:r w:rsidRPr="00145E24">
        <w:rPr>
          <w:rFonts w:ascii="Calibri" w:eastAsia="MS Mincho" w:hAnsi="Calibri" w:cs="Times New Roman"/>
          <w:i/>
          <w:snapToGrid w:val="0"/>
        </w:rPr>
        <w:t xml:space="preserve"> dépend</w:t>
      </w:r>
      <w:r w:rsidR="00D87EFB" w:rsidRPr="00145E24">
        <w:rPr>
          <w:rFonts w:ascii="Calibri" w:eastAsia="MS Mincho" w:hAnsi="Calibri" w:cs="Times New Roman"/>
          <w:i/>
          <w:snapToGrid w:val="0"/>
        </w:rPr>
        <w:t>ent</w:t>
      </w:r>
      <w:r w:rsidRPr="00145E24">
        <w:rPr>
          <w:rFonts w:ascii="Calibri" w:eastAsia="MS Mincho" w:hAnsi="Calibri" w:cs="Times New Roman"/>
          <w:i/>
          <w:snapToGrid w:val="0"/>
        </w:rPr>
        <w:t xml:space="preserve"> d’une ligne éditoriale et la presse est à la fois un moyen d’informer, mais aussi un produit commercial destiné à </w:t>
      </w:r>
      <w:r w:rsidR="00D87EFB" w:rsidRPr="00145E24">
        <w:rPr>
          <w:rFonts w:ascii="Calibri" w:eastAsia="MS Mincho" w:hAnsi="Calibri" w:cs="Times New Roman"/>
          <w:i/>
          <w:snapToGrid w:val="0"/>
        </w:rPr>
        <w:t>la vent</w:t>
      </w:r>
      <w:r w:rsidRPr="00145E24">
        <w:rPr>
          <w:rFonts w:ascii="Calibri" w:eastAsia="MS Mincho" w:hAnsi="Calibri" w:cs="Times New Roman"/>
          <w:i/>
          <w:snapToGrid w:val="0"/>
        </w:rPr>
        <w:t>e.</w:t>
      </w:r>
    </w:p>
    <w:p w14:paraId="326CAB16" w14:textId="77777777" w:rsidR="009C3266" w:rsidRDefault="009C3266" w:rsidP="009C3266">
      <w:pPr>
        <w:jc w:val="both"/>
        <w:rPr>
          <w:rFonts w:eastAsia="MS Mincho" w:cstheme="minorHAnsi"/>
          <w:i/>
          <w:snapToGrid w:val="0"/>
        </w:rPr>
      </w:pPr>
    </w:p>
    <w:p w14:paraId="0DEC3B65" w14:textId="77777777" w:rsidR="009C3266" w:rsidRDefault="009C3266" w:rsidP="009C3266">
      <w:pPr>
        <w:jc w:val="both"/>
        <w:rPr>
          <w:rFonts w:eastAsia="MS Mincho" w:cstheme="minorHAnsi"/>
          <w:snapToGrid w:val="0"/>
        </w:rPr>
      </w:pPr>
      <w:r>
        <w:rPr>
          <w:rFonts w:eastAsia="MS Mincho" w:cstheme="minorHAnsi"/>
          <w:snapToGrid w:val="0"/>
        </w:rPr>
        <w:tab/>
        <w:t>La France est alors coupée en deux :</w:t>
      </w:r>
    </w:p>
    <w:p w14:paraId="3AAF4159" w14:textId="2351D5D1" w:rsidR="009C3266" w:rsidRPr="00145E24" w:rsidRDefault="00145E24" w:rsidP="00145E24">
      <w:pPr>
        <w:rPr>
          <w:rFonts w:eastAsia="MS Mincho" w:cs="Times New Roman"/>
          <w:snapToGrid w:val="0"/>
        </w:rPr>
      </w:pPr>
      <w:r w:rsidRPr="00145E24">
        <w:rPr>
          <w:rFonts w:eastAsia="MS Mincho" w:cs="Times New Roman"/>
          <w:b/>
          <w:bCs/>
          <w:snapToGrid w:val="0"/>
        </w:rPr>
        <w:t>L</w:t>
      </w:r>
      <w:r w:rsidR="009C3266" w:rsidRPr="00145E24">
        <w:rPr>
          <w:rFonts w:eastAsia="MS Mincho" w:cs="Times New Roman"/>
          <w:b/>
          <w:snapToGrid w:val="0"/>
        </w:rPr>
        <w:t>es dreyfusards</w:t>
      </w:r>
      <w:r w:rsidR="009C3266" w:rsidRPr="00145E24">
        <w:rPr>
          <w:rFonts w:eastAsia="MS Mincho" w:cs="Times New Roman"/>
          <w:snapToGrid w:val="0"/>
        </w:rPr>
        <w:t xml:space="preserve"> exigent un nouveau procès au nom de la justice. Ils mettent en avant la défense du droit, de la justice et de l'individu face à la raison d'État. Ils sont soutenus par les partis de gauche et du centre, par des personnalités comme Jaurès, Zola, Péguy, Anatole France.</w:t>
      </w:r>
      <w:r w:rsidR="009C3266" w:rsidRPr="00145E24">
        <w:rPr>
          <w:rFonts w:eastAsia="MS Mincho" w:cs="Times New Roman"/>
          <w:bCs/>
        </w:rPr>
        <w:t xml:space="preserve"> </w:t>
      </w:r>
    </w:p>
    <w:p w14:paraId="706ABAE3" w14:textId="2F52552A" w:rsidR="009C3266" w:rsidRPr="00145E24" w:rsidRDefault="00145E24" w:rsidP="00145E24">
      <w:pPr>
        <w:rPr>
          <w:rFonts w:eastAsia="MS Mincho" w:cs="Times New Roman"/>
          <w:snapToGrid w:val="0"/>
        </w:rPr>
      </w:pPr>
      <w:r w:rsidRPr="00145E24">
        <w:rPr>
          <w:rFonts w:eastAsia="MS Mincho" w:cs="Times New Roman"/>
          <w:b/>
          <w:bCs/>
          <w:snapToGrid w:val="0"/>
        </w:rPr>
        <w:t>L</w:t>
      </w:r>
      <w:r w:rsidR="009C3266" w:rsidRPr="00145E24">
        <w:rPr>
          <w:rFonts w:eastAsia="MS Mincho" w:cs="Times New Roman"/>
          <w:b/>
          <w:snapToGrid w:val="0"/>
        </w:rPr>
        <w:t>es antidreyfusards</w:t>
      </w:r>
      <w:r w:rsidR="009C3266" w:rsidRPr="00145E24">
        <w:rPr>
          <w:rFonts w:eastAsia="MS Mincho" w:cs="Times New Roman"/>
          <w:snapToGrid w:val="0"/>
        </w:rPr>
        <w:t xml:space="preserve"> veulent le maintien de la condamnation de Dreyfus au nom de l'honneur de l'armée, des valeurs d'ordre et d'autorité. </w:t>
      </w:r>
      <w:r w:rsidR="00D723B7" w:rsidRPr="00145E24">
        <w:rPr>
          <w:rFonts w:eastAsia="MS Mincho" w:cs="Times New Roman"/>
          <w:snapToGrid w:val="0"/>
        </w:rPr>
        <w:t>Reconnaître</w:t>
      </w:r>
      <w:r w:rsidR="009C3266" w:rsidRPr="00145E24">
        <w:rPr>
          <w:rFonts w:eastAsia="MS Mincho" w:cs="Times New Roman"/>
          <w:snapToGrid w:val="0"/>
        </w:rPr>
        <w:t xml:space="preserve"> l’innocence de Dreyfus c’est affaiblir la France, car c’est </w:t>
      </w:r>
      <w:r w:rsidR="00D723B7" w:rsidRPr="00145E24">
        <w:rPr>
          <w:rFonts w:eastAsia="MS Mincho" w:cs="Times New Roman"/>
          <w:snapToGrid w:val="0"/>
        </w:rPr>
        <w:t>reconnaître</w:t>
      </w:r>
      <w:r w:rsidR="009C3266" w:rsidRPr="00145E24">
        <w:rPr>
          <w:rFonts w:eastAsia="MS Mincho" w:cs="Times New Roman"/>
          <w:snapToGrid w:val="0"/>
        </w:rPr>
        <w:t xml:space="preserve"> une erreur de l’armée. Les antidreyfusards sont des opposants au système parlementaire, souvent des monarchistes et fervents catholiques, ainsi que des nationalistes. Ils estiment que la République est faible et corrompue.</w:t>
      </w:r>
    </w:p>
    <w:p w14:paraId="47E03340" w14:textId="6A96A151" w:rsidR="009C3266" w:rsidRPr="00145E24" w:rsidRDefault="009C3266" w:rsidP="00145E24">
      <w:pPr>
        <w:rPr>
          <w:rFonts w:eastAsia="MS Mincho" w:cs="Times New Roman"/>
          <w:snapToGrid w:val="0"/>
        </w:rPr>
      </w:pPr>
      <w:r w:rsidRPr="00145E24">
        <w:rPr>
          <w:rFonts w:eastAsia="MS Mincho" w:cs="Times New Roman"/>
          <w:snapToGrid w:val="0"/>
        </w:rPr>
        <w:t xml:space="preserve">Ils sont aussi </w:t>
      </w:r>
      <w:r w:rsidRPr="00145E24">
        <w:rPr>
          <w:rFonts w:eastAsia="MS Mincho" w:cs="Times New Roman"/>
          <w:bCs/>
          <w:snapToGrid w:val="0"/>
        </w:rPr>
        <w:t>antisémites</w:t>
      </w:r>
      <w:r w:rsidR="00283BDB" w:rsidRPr="00145E24">
        <w:rPr>
          <w:rFonts w:eastAsia="MS Mincho" w:cs="Times New Roman"/>
          <w:bCs/>
          <w:snapToGrid w:val="0"/>
        </w:rPr>
        <w:t xml:space="preserve"> : c’est le </w:t>
      </w:r>
      <w:r w:rsidRPr="00145E24">
        <w:rPr>
          <w:rFonts w:eastAsia="MS Mincho" w:cs="Times New Roman"/>
          <w:bCs/>
          <w:snapToGrid w:val="0"/>
        </w:rPr>
        <w:t>début d'une violence verbale et physique</w:t>
      </w:r>
      <w:r w:rsidR="00026494" w:rsidRPr="00145E24">
        <w:rPr>
          <w:rFonts w:eastAsia="MS Mincho" w:cs="Times New Roman"/>
          <w:bCs/>
          <w:snapToGrid w:val="0"/>
        </w:rPr>
        <w:t>,</w:t>
      </w:r>
      <w:r w:rsidRPr="00145E24">
        <w:rPr>
          <w:rFonts w:eastAsia="MS Mincho" w:cs="Times New Roman"/>
          <w:bCs/>
          <w:snapToGrid w:val="0"/>
        </w:rPr>
        <w:t xml:space="preserve"> le journal catholique </w:t>
      </w:r>
      <w:r w:rsidRPr="00145E24">
        <w:rPr>
          <w:rFonts w:eastAsia="MS Mincho" w:cs="Times New Roman"/>
          <w:bCs/>
          <w:i/>
          <w:snapToGrid w:val="0"/>
        </w:rPr>
        <w:t>La Croix</w:t>
      </w:r>
      <w:r w:rsidRPr="00145E24">
        <w:rPr>
          <w:rFonts w:eastAsia="MS Mincho" w:cs="Times New Roman"/>
          <w:bCs/>
          <w:snapToGrid w:val="0"/>
        </w:rPr>
        <w:t xml:space="preserve"> prône ouvertement</w:t>
      </w:r>
      <w:r w:rsidRPr="00145E24">
        <w:rPr>
          <w:rFonts w:eastAsia="MS Mincho" w:cs="Times New Roman"/>
          <w:snapToGrid w:val="0"/>
        </w:rPr>
        <w:t xml:space="preserve"> la chasse aux </w:t>
      </w:r>
      <w:r w:rsidR="00283BDB" w:rsidRPr="00145E24">
        <w:rPr>
          <w:rFonts w:eastAsia="MS Mincho" w:cs="Times New Roman"/>
          <w:snapToGrid w:val="0"/>
        </w:rPr>
        <w:t>juifs,</w:t>
      </w:r>
      <w:r w:rsidR="00026494" w:rsidRPr="00145E24">
        <w:rPr>
          <w:rFonts w:eastAsia="MS Mincho" w:cs="Times New Roman"/>
          <w:snapToGrid w:val="0"/>
        </w:rPr>
        <w:t xml:space="preserve"> car à l’époque l’antisémitisme est considéré comme une opinion et non comme un délit</w:t>
      </w:r>
      <w:r w:rsidR="00283BDB" w:rsidRPr="00145E24">
        <w:rPr>
          <w:rFonts w:eastAsia="MS Mincho" w:cs="Times New Roman"/>
          <w:snapToGrid w:val="0"/>
        </w:rPr>
        <w:t>.</w:t>
      </w:r>
    </w:p>
    <w:p w14:paraId="2FB791F2" w14:textId="2EDA4C46" w:rsidR="00283BDB" w:rsidRPr="00145E24" w:rsidRDefault="00283BDB" w:rsidP="009C3266">
      <w:pPr>
        <w:jc w:val="both"/>
        <w:rPr>
          <w:rFonts w:eastAsia="MS Mincho" w:cs="Times New Roman"/>
          <w:b/>
          <w:snapToGrid w:val="0"/>
          <w:sz w:val="28"/>
          <w:szCs w:val="28"/>
        </w:rPr>
      </w:pPr>
    </w:p>
    <w:p w14:paraId="07ACEE54" w14:textId="77777777" w:rsidR="0035640C" w:rsidRDefault="0035640C" w:rsidP="009C3266">
      <w:pPr>
        <w:jc w:val="both"/>
        <w:rPr>
          <w:rFonts w:eastAsia="MS Mincho" w:cstheme="minorHAnsi"/>
          <w:b/>
          <w:snapToGrid w:val="0"/>
          <w:sz w:val="28"/>
          <w:szCs w:val="28"/>
        </w:rPr>
      </w:pPr>
    </w:p>
    <w:p w14:paraId="7F1AEBB9" w14:textId="73E47EE7" w:rsidR="009C3266" w:rsidRDefault="009C3266" w:rsidP="009C3266">
      <w:pPr>
        <w:rPr>
          <w:rFonts w:eastAsia="MS Mincho" w:cstheme="minorHAnsi"/>
          <w:b/>
          <w:snapToGrid w:val="0"/>
          <w:sz w:val="28"/>
          <w:szCs w:val="28"/>
        </w:rPr>
      </w:pPr>
      <w:r>
        <w:rPr>
          <w:rFonts w:eastAsia="MS Mincho" w:cstheme="minorHAnsi"/>
          <w:b/>
          <w:snapToGrid w:val="0"/>
          <w:sz w:val="28"/>
          <w:szCs w:val="28"/>
        </w:rPr>
        <w:tab/>
        <w:t>* le rôle de la presse</w:t>
      </w:r>
    </w:p>
    <w:p w14:paraId="46D2115E" w14:textId="37118B84" w:rsidR="009C3266" w:rsidRPr="00145E24" w:rsidRDefault="009C3266" w:rsidP="00145E24">
      <w:pPr>
        <w:rPr>
          <w:rFonts w:eastAsia="MS Mincho" w:cs="Times New Roman"/>
          <w:bCs/>
          <w:snapToGrid w:val="0"/>
        </w:rPr>
      </w:pPr>
      <w:r w:rsidRPr="00145E24">
        <w:rPr>
          <w:rFonts w:eastAsia="MS Mincho" w:cs="Times New Roman"/>
          <w:bCs/>
          <w:snapToGrid w:val="0"/>
        </w:rPr>
        <w:t>Le rôle de la presse est décisif pour influencer l’opinion, ce d’autant plus que la loi de 1881 reconnaît la liberté de la presse</w:t>
      </w:r>
      <w:r w:rsidR="00145E24" w:rsidRPr="00145E24">
        <w:rPr>
          <w:rFonts w:eastAsia="MS Mincho" w:cs="Times New Roman"/>
          <w:bCs/>
          <w:snapToGrid w:val="0"/>
        </w:rPr>
        <w:t>.</w:t>
      </w:r>
      <w:r w:rsidRPr="00145E24">
        <w:rPr>
          <w:rFonts w:eastAsia="MS Mincho" w:cs="Times New Roman"/>
          <w:bCs/>
          <w:snapToGrid w:val="0"/>
        </w:rPr>
        <w:t xml:space="preserve"> </w:t>
      </w:r>
      <w:r w:rsidR="00D87EFB" w:rsidRPr="00145E24">
        <w:rPr>
          <w:rFonts w:eastAsia="MS Mincho" w:cs="Times New Roman"/>
          <w:bCs/>
          <w:snapToGrid w:val="0"/>
        </w:rPr>
        <w:t>Trois</w:t>
      </w:r>
      <w:r w:rsidRPr="00145E24">
        <w:rPr>
          <w:rFonts w:eastAsia="MS Mincho" w:cs="Times New Roman"/>
          <w:bCs/>
          <w:snapToGrid w:val="0"/>
        </w:rPr>
        <w:t xml:space="preserve"> phases apparaissent dans la manière de traiter l’Affaire par la presse :</w:t>
      </w:r>
    </w:p>
    <w:p w14:paraId="03F1120D" w14:textId="3E8364A4" w:rsidR="009C3266" w:rsidRPr="00145E24" w:rsidRDefault="00145E24" w:rsidP="00145E24">
      <w:pPr>
        <w:rPr>
          <w:rFonts w:ascii="Times New Roman" w:eastAsia="MS Mincho" w:hAnsi="Times New Roman" w:cs="Times New Roman"/>
          <w:bCs/>
          <w:snapToGrid w:val="0"/>
        </w:rPr>
      </w:pPr>
      <w:r w:rsidRPr="00145E24">
        <w:rPr>
          <w:rFonts w:eastAsia="MS Mincho" w:cs="Times New Roman"/>
          <w:b/>
          <w:snapToGrid w:val="0"/>
        </w:rPr>
        <w:t>Phase 1</w:t>
      </w:r>
      <w:r w:rsidRPr="00145E24">
        <w:rPr>
          <w:rFonts w:eastAsia="MS Mincho" w:cs="Times New Roman"/>
          <w:bCs/>
          <w:snapToGrid w:val="0"/>
        </w:rPr>
        <w:t xml:space="preserve"> - </w:t>
      </w:r>
      <w:r w:rsidR="009C3266" w:rsidRPr="00145E24">
        <w:rPr>
          <w:rFonts w:eastAsia="MS Mincho" w:cs="Times New Roman"/>
          <w:b/>
          <w:snapToGrid w:val="0"/>
        </w:rPr>
        <w:t xml:space="preserve">jusqu’en 1896, </w:t>
      </w:r>
      <w:r w:rsidR="00456AD6" w:rsidRPr="00145E24">
        <w:rPr>
          <w:rFonts w:eastAsia="MS Mincho" w:cs="Times New Roman"/>
          <w:b/>
          <w:snapToGrid w:val="0"/>
        </w:rPr>
        <w:t xml:space="preserve">la presse </w:t>
      </w:r>
      <w:r w:rsidR="009C3266" w:rsidRPr="00145E24">
        <w:rPr>
          <w:rFonts w:eastAsia="MS Mincho" w:cs="Times New Roman"/>
          <w:b/>
          <w:snapToGrid w:val="0"/>
        </w:rPr>
        <w:t>s’y intéresse peu,</w:t>
      </w:r>
      <w:r w:rsidR="009C3266" w:rsidRPr="00145E24">
        <w:rPr>
          <w:rFonts w:eastAsia="MS Mincho" w:cs="Times New Roman"/>
          <w:bCs/>
          <w:snapToGrid w:val="0"/>
        </w:rPr>
        <w:t xml:space="preserve"> l’actualité étant occupée par d’autres événements plus vendeurs (les attentats anarchistes, la politique de colonisation...). </w:t>
      </w:r>
      <w:r w:rsidR="00456AD6" w:rsidRPr="00145E24">
        <w:rPr>
          <w:rFonts w:eastAsia="MS Mincho" w:cs="Times New Roman"/>
          <w:bCs/>
          <w:snapToGrid w:val="0"/>
        </w:rPr>
        <w:t>Q</w:t>
      </w:r>
      <w:r w:rsidR="009C3266" w:rsidRPr="00145E24">
        <w:rPr>
          <w:rFonts w:eastAsia="MS Mincho" w:cs="Times New Roman"/>
          <w:bCs/>
          <w:snapToGrid w:val="0"/>
        </w:rPr>
        <w:t>uelques articles relaient la condamnation du capitaine et les « preuves » censées justifier sa culpabilité</w:t>
      </w:r>
      <w:r w:rsidR="00456AD6" w:rsidRPr="00145E24">
        <w:rPr>
          <w:rFonts w:eastAsia="MS Mincho" w:cs="Times New Roman"/>
          <w:bCs/>
          <w:snapToGrid w:val="0"/>
        </w:rPr>
        <w:t>, cette affaire est considérée comme un simple fait divers, qui peut être d’ailleurs vendeur</w:t>
      </w:r>
      <w:r w:rsidR="009C3266" w:rsidRPr="00145E24">
        <w:rPr>
          <w:rFonts w:ascii="Times New Roman" w:eastAsia="MS Mincho" w:hAnsi="Times New Roman" w:cs="Times New Roman"/>
          <w:bCs/>
          <w:snapToGrid w:val="0"/>
        </w:rPr>
        <w:t xml:space="preserve">. </w:t>
      </w:r>
    </w:p>
    <w:p w14:paraId="524E3A76" w14:textId="2791745B" w:rsidR="009C3266" w:rsidRPr="00145E24" w:rsidRDefault="009C3266" w:rsidP="00145E24">
      <w:pPr>
        <w:tabs>
          <w:tab w:val="right" w:pos="8931"/>
        </w:tabs>
        <w:rPr>
          <w:rFonts w:eastAsia="MS Mincho" w:cs="Times New Roman"/>
        </w:rPr>
      </w:pPr>
      <w:r w:rsidRPr="00145E24">
        <w:rPr>
          <w:rFonts w:eastAsia="MS Mincho" w:cs="Times New Roman"/>
          <w:b/>
          <w:snapToGrid w:val="0"/>
        </w:rPr>
        <w:t>P</w:t>
      </w:r>
      <w:r w:rsidR="00145E24" w:rsidRPr="00145E24">
        <w:rPr>
          <w:rFonts w:eastAsia="MS Mincho" w:cs="Times New Roman"/>
          <w:b/>
          <w:snapToGrid w:val="0"/>
        </w:rPr>
        <w:t xml:space="preserve">hase 2 - </w:t>
      </w:r>
      <w:r w:rsidRPr="00145E24">
        <w:rPr>
          <w:rFonts w:eastAsia="MS Mincho" w:cs="Times New Roman"/>
          <w:b/>
          <w:snapToGrid w:val="0"/>
        </w:rPr>
        <w:t xml:space="preserve">en 1896 des journaux voient dans cette </w:t>
      </w:r>
      <w:r w:rsidR="00456AD6" w:rsidRPr="00145E24">
        <w:rPr>
          <w:rFonts w:eastAsia="MS Mincho" w:cs="Times New Roman"/>
          <w:b/>
          <w:snapToGrid w:val="0"/>
        </w:rPr>
        <w:t>a</w:t>
      </w:r>
      <w:r w:rsidRPr="00145E24">
        <w:rPr>
          <w:rFonts w:eastAsia="MS Mincho" w:cs="Times New Roman"/>
          <w:b/>
          <w:snapToGrid w:val="0"/>
        </w:rPr>
        <w:t>ffaire plus qu’une simple erreur judiciaire, une affaire d’État impliquant les plus hauts responsables</w:t>
      </w:r>
      <w:r w:rsidRPr="00145E24">
        <w:rPr>
          <w:rFonts w:eastAsia="MS Mincho" w:cs="Times New Roman"/>
          <w:bCs/>
          <w:snapToGrid w:val="0"/>
        </w:rPr>
        <w:t xml:space="preserve">. Ils veulent informer leurs lecteurs, mais aussi multiplier leurs ventes sur cette question. Ainsi </w:t>
      </w:r>
      <w:r w:rsidRPr="00145E24">
        <w:rPr>
          <w:rFonts w:eastAsia="MS Mincho" w:cs="Times New Roman"/>
          <w:bCs/>
          <w:i/>
          <w:iCs/>
          <w:snapToGrid w:val="0"/>
        </w:rPr>
        <w:t>Le Figaro</w:t>
      </w:r>
      <w:r w:rsidRPr="00145E24">
        <w:rPr>
          <w:rFonts w:eastAsia="MS Mincho" w:cs="Times New Roman"/>
          <w:bCs/>
          <w:snapToGrid w:val="0"/>
        </w:rPr>
        <w:t xml:space="preserve"> publie le bordereau (le papier censé prouver la culpabilité de Dreyfus, fourni comme preuve en 1894), en expliquant qu’il n’est pas de la main du capitaine. Émile Zola, alors au sommet de sa gloire littéraire, publie déjà à partir de fin 1897 trois articles dans </w:t>
      </w:r>
      <w:r w:rsidRPr="00145E24">
        <w:rPr>
          <w:rFonts w:eastAsia="MS Mincho" w:cs="Times New Roman"/>
          <w:bCs/>
          <w:i/>
          <w:iCs/>
          <w:snapToGrid w:val="0"/>
        </w:rPr>
        <w:t>Le Figaro</w:t>
      </w:r>
      <w:r w:rsidRPr="00145E24">
        <w:rPr>
          <w:rFonts w:eastAsia="MS Mincho" w:cs="Times New Roman"/>
          <w:bCs/>
          <w:snapToGrid w:val="0"/>
        </w:rPr>
        <w:t xml:space="preserve"> où il dénonce l’antisémitisme et explique les circonstances de l’Affaire. Mais la presse dépend de l’opinion de ses lecteurs car c’est un objet commercial : de nombreux lecteurs du </w:t>
      </w:r>
      <w:r w:rsidRPr="00145E24">
        <w:rPr>
          <w:rFonts w:eastAsia="MS Mincho" w:cs="Times New Roman"/>
          <w:bCs/>
          <w:i/>
          <w:iCs/>
          <w:snapToGrid w:val="0"/>
        </w:rPr>
        <w:t>Figaro</w:t>
      </w:r>
      <w:r w:rsidRPr="00145E24">
        <w:rPr>
          <w:rFonts w:eastAsia="MS Mincho" w:cs="Times New Roman"/>
          <w:bCs/>
          <w:snapToGrid w:val="0"/>
        </w:rPr>
        <w:t xml:space="preserve"> sont outrés par cette prise de position et menacent de se désabonner, ce qui oblige le journal à être plus nuancé et </w:t>
      </w:r>
      <w:r w:rsidR="00456AD6" w:rsidRPr="00145E24">
        <w:rPr>
          <w:rFonts w:eastAsia="MS Mincho" w:cs="Times New Roman"/>
          <w:bCs/>
          <w:snapToGrid w:val="0"/>
        </w:rPr>
        <w:t xml:space="preserve">à </w:t>
      </w:r>
      <w:r w:rsidRPr="00145E24">
        <w:rPr>
          <w:rFonts w:eastAsia="MS Mincho" w:cs="Times New Roman"/>
          <w:bCs/>
          <w:snapToGrid w:val="0"/>
        </w:rPr>
        <w:t xml:space="preserve">ne plus prendre d’articles de Zola. Celui-ci se tourne vers </w:t>
      </w:r>
      <w:r w:rsidRPr="00145E24">
        <w:rPr>
          <w:rFonts w:eastAsia="MS Mincho" w:cs="Times New Roman"/>
          <w:bCs/>
          <w:i/>
          <w:iCs/>
          <w:snapToGrid w:val="0"/>
        </w:rPr>
        <w:t>L’Aurore</w:t>
      </w:r>
      <w:r w:rsidRPr="00145E24">
        <w:rPr>
          <w:rFonts w:eastAsia="MS Mincho" w:cs="Times New Roman"/>
          <w:bCs/>
          <w:snapToGrid w:val="0"/>
        </w:rPr>
        <w:t xml:space="preserve"> (journal dont le directeur est Clemenceau), qui publie en janvier 1898 à la une un article intitulé </w:t>
      </w:r>
      <w:r w:rsidR="00456AD6" w:rsidRPr="00145E24">
        <w:rPr>
          <w:rFonts w:eastAsia="MS Mincho" w:cs="Times New Roman"/>
          <w:bCs/>
          <w:snapToGrid w:val="0"/>
        </w:rPr>
        <w:t>« </w:t>
      </w:r>
      <w:r w:rsidRPr="00145E24">
        <w:rPr>
          <w:rFonts w:eastAsia="MS Mincho" w:cs="Times New Roman"/>
          <w:bCs/>
          <w:snapToGrid w:val="0"/>
        </w:rPr>
        <w:t>J’accuse !</w:t>
      </w:r>
      <w:r w:rsidR="00456AD6" w:rsidRPr="00145E24">
        <w:rPr>
          <w:rFonts w:eastAsia="MS Mincho" w:cs="Times New Roman"/>
          <w:bCs/>
          <w:snapToGrid w:val="0"/>
        </w:rPr>
        <w:t xml:space="preserve"> ». </w:t>
      </w:r>
      <w:r w:rsidRPr="00145E24">
        <w:rPr>
          <w:rFonts w:eastAsia="MS Mincho" w:cs="Times New Roman"/>
          <w:bCs/>
          <w:snapToGrid w:val="0"/>
        </w:rPr>
        <w:t>Il s’agit d’une lettre ouverte au président de la République mettant en cause l’état-major</w:t>
      </w:r>
      <w:r w:rsidR="00456AD6" w:rsidRPr="00145E24">
        <w:rPr>
          <w:rFonts w:eastAsia="MS Mincho" w:cs="Times New Roman"/>
          <w:bCs/>
          <w:snapToGrid w:val="0"/>
        </w:rPr>
        <w:t xml:space="preserve"> de l’armée</w:t>
      </w:r>
      <w:r w:rsidRPr="00145E24">
        <w:rPr>
          <w:rFonts w:eastAsia="MS Mincho" w:cs="Times New Roman"/>
          <w:bCs/>
          <w:snapToGrid w:val="0"/>
        </w:rPr>
        <w:t xml:space="preserve"> et mettant en avant l’innocence de Dreyfus. Le </w:t>
      </w:r>
      <w:r w:rsidRPr="00145E24">
        <w:rPr>
          <w:rFonts w:eastAsia="MS Mincho" w:cs="Times New Roman"/>
        </w:rPr>
        <w:t>numéro est tiré à 300 000 exemplaires, soit dix fois plus que son tirage habituel. Car le contenu de l’article est à la mesure de son titre volontairement provocateur : s’étalant sur six colonnes sur toute la première page et la deuxième, l’article expose d’abord les faits, c</w:t>
      </w:r>
      <w:r w:rsidR="00AF3429" w:rsidRPr="00145E24">
        <w:rPr>
          <w:rFonts w:eastAsia="MS Mincho" w:cs="Times New Roman"/>
        </w:rPr>
        <w:t xml:space="preserve">’est </w:t>
      </w:r>
      <w:r w:rsidRPr="00145E24">
        <w:rPr>
          <w:rFonts w:eastAsia="MS Mincho" w:cs="Times New Roman"/>
        </w:rPr>
        <w:t>à</w:t>
      </w:r>
      <w:r w:rsidR="00AF3429" w:rsidRPr="00145E24">
        <w:rPr>
          <w:rFonts w:eastAsia="MS Mincho" w:cs="Times New Roman"/>
        </w:rPr>
        <w:t xml:space="preserve"> </w:t>
      </w:r>
      <w:r w:rsidRPr="00145E24">
        <w:rPr>
          <w:rFonts w:eastAsia="MS Mincho" w:cs="Times New Roman"/>
        </w:rPr>
        <w:t>d</w:t>
      </w:r>
      <w:r w:rsidR="00AF3429" w:rsidRPr="00145E24">
        <w:rPr>
          <w:rFonts w:eastAsia="MS Mincho" w:cs="Times New Roman"/>
        </w:rPr>
        <w:t>ire</w:t>
      </w:r>
      <w:r w:rsidRPr="00145E24">
        <w:rPr>
          <w:rFonts w:eastAsia="MS Mincho" w:cs="Times New Roman"/>
        </w:rPr>
        <w:t xml:space="preserve"> l’arrestation et la condamnation de Dreyfus, puis </w:t>
      </w:r>
      <w:r w:rsidR="00AF3429" w:rsidRPr="00145E24">
        <w:rPr>
          <w:rFonts w:eastAsia="MS Mincho" w:cs="Times New Roman"/>
        </w:rPr>
        <w:t xml:space="preserve">il </w:t>
      </w:r>
      <w:r w:rsidRPr="00145E24">
        <w:rPr>
          <w:rFonts w:eastAsia="MS Mincho" w:cs="Times New Roman"/>
        </w:rPr>
        <w:t>dévoile l’identité du véritable coupable, le commandant Esterhazy, pour dénoncer son acquittement deux jours avant. Vient ensuite, en deuxième page, la longue li</w:t>
      </w:r>
      <w:r w:rsidR="00AF3429" w:rsidRPr="00145E24">
        <w:rPr>
          <w:rFonts w:eastAsia="MS Mincho" w:cs="Times New Roman"/>
        </w:rPr>
        <w:t>ste</w:t>
      </w:r>
      <w:r w:rsidRPr="00145E24">
        <w:rPr>
          <w:rFonts w:eastAsia="MS Mincho" w:cs="Times New Roman"/>
        </w:rPr>
        <w:t xml:space="preserve"> des « J’accuse » contre tous les militaires et politiques qui savaient et n’ont rien fait pour rétablir la vérité. Zola s’expose volontairement aux poursuites, car il</w:t>
      </w:r>
      <w:r w:rsidR="00026494" w:rsidRPr="00145E24">
        <w:rPr>
          <w:rFonts w:eastAsia="MS Mincho" w:cs="Times New Roman"/>
        </w:rPr>
        <w:t xml:space="preserve"> cite des noms et lance des accusations</w:t>
      </w:r>
      <w:r w:rsidR="00676C31" w:rsidRPr="00145E24">
        <w:rPr>
          <w:rFonts w:eastAsia="MS Mincho" w:cs="Times New Roman"/>
        </w:rPr>
        <w:t xml:space="preserve"> : il sait qu’il peut être poursuivi pour diffamation, </w:t>
      </w:r>
      <w:r w:rsidRPr="00145E24">
        <w:rPr>
          <w:rFonts w:eastAsia="MS Mincho" w:cs="Times New Roman"/>
        </w:rPr>
        <w:t xml:space="preserve">ce qu’interdit la loi sur la presse.  </w:t>
      </w:r>
    </w:p>
    <w:p w14:paraId="1E25B47C" w14:textId="77777777" w:rsidR="009C3266" w:rsidRDefault="009C3266" w:rsidP="00145E24">
      <w:pPr>
        <w:tabs>
          <w:tab w:val="right" w:pos="8931"/>
        </w:tabs>
        <w:rPr>
          <w:rFonts w:eastAsia="MS Mincho" w:cstheme="minorHAnsi"/>
          <w:i/>
          <w:iCs/>
          <w:sz w:val="22"/>
          <w:szCs w:val="22"/>
        </w:rPr>
      </w:pPr>
      <w:r>
        <w:rPr>
          <w:rFonts w:eastAsia="MS Mincho" w:cstheme="minorHAnsi"/>
          <w:i/>
          <w:iCs/>
          <w:sz w:val="22"/>
          <w:szCs w:val="22"/>
        </w:rPr>
        <w:lastRenderedPageBreak/>
        <w:t xml:space="preserve">Vous pouvez regarder à titre illustratif une petite vidéo de 2’07’’ (intitulée « Exposition à la BnF à l'occasion du centenaire de « J'accuse...! » ) qui évoque la rédaction de cet article, tout en bas en bas de la page ci-dessous : </w:t>
      </w:r>
      <w:hyperlink r:id="rId8" w:history="1">
        <w:r>
          <w:rPr>
            <w:rStyle w:val="Lienhypertexte"/>
            <w:rFonts w:eastAsia="MS Mincho" w:cstheme="minorHAnsi"/>
            <w:i/>
            <w:iCs/>
            <w:sz w:val="22"/>
            <w:szCs w:val="22"/>
          </w:rPr>
          <w:t>http://edutheque.retronews.fr/dossiers/-j-accuse...---de-zola-en-1898?ticket=ST-31200-gTTtfsERNo1q6dUcui0E-cas.eduthequedev.cndp.lan</w:t>
        </w:r>
      </w:hyperlink>
    </w:p>
    <w:p w14:paraId="2789B6F1" w14:textId="51CE2881" w:rsidR="009C3266" w:rsidRPr="00145E24" w:rsidRDefault="00145E24" w:rsidP="00145E24">
      <w:pPr>
        <w:tabs>
          <w:tab w:val="right" w:pos="8931"/>
        </w:tabs>
        <w:rPr>
          <w:rFonts w:eastAsia="MS Mincho" w:cs="Times New Roman"/>
        </w:rPr>
      </w:pPr>
      <w:r w:rsidRPr="00145E24">
        <w:rPr>
          <w:rFonts w:eastAsia="MS Mincho" w:cs="Times New Roman"/>
          <w:b/>
          <w:bCs/>
        </w:rPr>
        <w:t xml:space="preserve">Phase </w:t>
      </w:r>
      <w:proofErr w:type="gramStart"/>
      <w:r w:rsidRPr="00145E24">
        <w:rPr>
          <w:rFonts w:eastAsia="MS Mincho" w:cs="Times New Roman"/>
          <w:b/>
          <w:bCs/>
        </w:rPr>
        <w:t>3  -</w:t>
      </w:r>
      <w:proofErr w:type="gramEnd"/>
      <w:r w:rsidRPr="00145E24">
        <w:rPr>
          <w:rFonts w:eastAsia="MS Mincho" w:cs="Times New Roman"/>
          <w:b/>
          <w:bCs/>
        </w:rPr>
        <w:t xml:space="preserve"> </w:t>
      </w:r>
      <w:r w:rsidR="009C3266" w:rsidRPr="00145E24">
        <w:rPr>
          <w:rFonts w:eastAsia="MS Mincho" w:cs="Times New Roman"/>
          <w:b/>
          <w:bCs/>
        </w:rPr>
        <w:t xml:space="preserve">Après cet article de Zola, les lecteurs se passionnent </w:t>
      </w:r>
      <w:r w:rsidRPr="00145E24">
        <w:rPr>
          <w:rFonts w:eastAsia="MS Mincho" w:cs="Times New Roman"/>
          <w:b/>
          <w:bCs/>
        </w:rPr>
        <w:t>p</w:t>
      </w:r>
      <w:r w:rsidR="009C3266" w:rsidRPr="00145E24">
        <w:rPr>
          <w:rFonts w:eastAsia="MS Mincho" w:cs="Times New Roman"/>
          <w:b/>
          <w:bCs/>
        </w:rPr>
        <w:t xml:space="preserve">our </w:t>
      </w:r>
      <w:r w:rsidRPr="00145E24">
        <w:rPr>
          <w:rFonts w:eastAsia="MS Mincho" w:cs="Times New Roman"/>
          <w:b/>
          <w:bCs/>
        </w:rPr>
        <w:t>l’</w:t>
      </w:r>
      <w:r w:rsidR="00676C31" w:rsidRPr="00145E24">
        <w:rPr>
          <w:rFonts w:eastAsia="MS Mincho" w:cs="Times New Roman"/>
          <w:b/>
          <w:bCs/>
        </w:rPr>
        <w:t>A</w:t>
      </w:r>
      <w:r w:rsidR="009C3266" w:rsidRPr="00145E24">
        <w:rPr>
          <w:rFonts w:eastAsia="MS Mincho" w:cs="Times New Roman"/>
          <w:b/>
          <w:bCs/>
        </w:rPr>
        <w:t>ffaire :</w:t>
      </w:r>
      <w:r w:rsidR="009C3266" w:rsidRPr="00145E24">
        <w:rPr>
          <w:rFonts w:eastAsia="MS Mincho" w:cs="Times New Roman"/>
        </w:rPr>
        <w:t xml:space="preserve"> les journaux entretiennent un véritable feuilleton, en publiant des informations à la suite, en s’engage</w:t>
      </w:r>
      <w:r w:rsidR="00AF3429" w:rsidRPr="00145E24">
        <w:rPr>
          <w:rFonts w:eastAsia="MS Mincho" w:cs="Times New Roman"/>
        </w:rPr>
        <w:t>a</w:t>
      </w:r>
      <w:r w:rsidR="009C3266" w:rsidRPr="00145E24">
        <w:rPr>
          <w:rFonts w:eastAsia="MS Mincho" w:cs="Times New Roman"/>
        </w:rPr>
        <w:t xml:space="preserve">nt pour ou contre la culpabilité de Dreyfus, pour ou contre la révision du procès. Le mouvement est double : l’Affaire est alimentée par la presse et </w:t>
      </w:r>
      <w:r w:rsidR="00AF3429" w:rsidRPr="00145E24">
        <w:rPr>
          <w:rFonts w:eastAsia="MS Mincho" w:cs="Times New Roman"/>
        </w:rPr>
        <w:t xml:space="preserve">elle </w:t>
      </w:r>
      <w:r w:rsidR="009C3266" w:rsidRPr="00145E24">
        <w:rPr>
          <w:rFonts w:eastAsia="MS Mincho" w:cs="Times New Roman"/>
        </w:rPr>
        <w:t xml:space="preserve">contribue à </w:t>
      </w:r>
      <w:r w:rsidR="00AF3429" w:rsidRPr="00145E24">
        <w:rPr>
          <w:rFonts w:eastAsia="MS Mincho" w:cs="Times New Roman"/>
        </w:rPr>
        <w:t>accroitre les tirages</w:t>
      </w:r>
      <w:r w:rsidR="009C3266" w:rsidRPr="00145E24">
        <w:rPr>
          <w:rFonts w:eastAsia="MS Mincho" w:cs="Times New Roman"/>
        </w:rPr>
        <w:t>. On assiste après cet article de Zola à un retournement progressif de la presse en faveur de Dreyfus. En février 1898, plus de 87 % des titres sont antidreyfusards ; sept mois plus tard, ce n’est plus que la moitié. Cette évolution montre que les nouvelles informations collectées par la presse font bouger l’opinion.</w:t>
      </w:r>
    </w:p>
    <w:p w14:paraId="693BF05F" w14:textId="77777777" w:rsidR="009C3266" w:rsidRDefault="009C3266" w:rsidP="00145E24">
      <w:pPr>
        <w:tabs>
          <w:tab w:val="right" w:pos="8931"/>
        </w:tabs>
        <w:ind w:firstLine="708"/>
        <w:rPr>
          <w:rFonts w:eastAsia="MS Mincho" w:cstheme="minorHAnsi"/>
        </w:rPr>
      </w:pPr>
    </w:p>
    <w:p w14:paraId="6F87D666" w14:textId="40A5A83B" w:rsidR="004660AC" w:rsidRDefault="009C3266" w:rsidP="00145E24">
      <w:pPr>
        <w:pStyle w:val="Paragraphedeliste"/>
        <w:numPr>
          <w:ilvl w:val="0"/>
          <w:numId w:val="2"/>
        </w:numPr>
        <w:tabs>
          <w:tab w:val="right" w:pos="8931"/>
        </w:tabs>
      </w:pPr>
      <w:r>
        <w:t xml:space="preserve">Pendant l’Affaire, la </w:t>
      </w:r>
      <w:r w:rsidRPr="00145E24">
        <w:rPr>
          <w:b/>
          <w:bCs/>
        </w:rPr>
        <w:t>presse rend compte de la violence des débats autant qu’elle les nourrit.</w:t>
      </w:r>
      <w:r>
        <w:t xml:space="preserve"> Elle fait aussi évoluer l’opinion publique : majoritairement anti-dreyfusarde, elle évolue suite à l’article de Zola : la presse devient un </w:t>
      </w:r>
      <w:r w:rsidRPr="00145E24">
        <w:rPr>
          <w:b/>
          <w:bCs/>
        </w:rPr>
        <w:t>contre-pouvoir</w:t>
      </w:r>
      <w:r>
        <w:t xml:space="preserve"> face à des institutions d’autorité comme l’armée ou l’Église. L’Affaire montre aussi que la presse subit la pression de ses lecteurs : la nécessité de vendre et de satisfaire le public peut orienter les contenus éditoriaux, la presse est aussi un </w:t>
      </w:r>
      <w:r w:rsidRPr="00145E24">
        <w:rPr>
          <w:b/>
          <w:bCs/>
        </w:rPr>
        <w:t>produit commercial</w:t>
      </w:r>
      <w:r>
        <w:t xml:space="preserve">. Enfin l’Affaire montre la </w:t>
      </w:r>
      <w:r w:rsidRPr="00145E24">
        <w:rPr>
          <w:b/>
          <w:bCs/>
        </w:rPr>
        <w:t>diversité d’expression</w:t>
      </w:r>
      <w:r>
        <w:t xml:space="preserve"> qui se développe en France. </w:t>
      </w:r>
    </w:p>
    <w:p w14:paraId="54453E94" w14:textId="7F7E8C07" w:rsidR="008D3505" w:rsidRDefault="008D3505" w:rsidP="009C3266">
      <w:pPr>
        <w:tabs>
          <w:tab w:val="right" w:pos="8931"/>
        </w:tabs>
        <w:jc w:val="both"/>
      </w:pPr>
    </w:p>
    <w:p w14:paraId="48F2DAAE" w14:textId="0B1D528F" w:rsidR="008D3505" w:rsidRPr="00145E24" w:rsidRDefault="008D3505" w:rsidP="00145E24">
      <w:pPr>
        <w:tabs>
          <w:tab w:val="right" w:pos="8931"/>
        </w:tabs>
        <w:rPr>
          <w:i/>
          <w:iCs/>
        </w:rPr>
      </w:pPr>
      <w:r w:rsidRPr="00145E24">
        <w:rPr>
          <w:i/>
          <w:iCs/>
        </w:rPr>
        <w:t>Il est possible de visionner une vidéo sur « l’Affaire Dreyfus </w:t>
      </w:r>
      <w:proofErr w:type="gramStart"/>
      <w:r w:rsidRPr="00145E24">
        <w:rPr>
          <w:i/>
          <w:iCs/>
        </w:rPr>
        <w:t>»  (</w:t>
      </w:r>
      <w:proofErr w:type="gramEnd"/>
      <w:r w:rsidRPr="00145E24">
        <w:rPr>
          <w:i/>
          <w:iCs/>
        </w:rPr>
        <w:t xml:space="preserve">9’43’’), de l’émission </w:t>
      </w:r>
      <w:proofErr w:type="spellStart"/>
      <w:r w:rsidRPr="00145E24">
        <w:rPr>
          <w:i/>
          <w:iCs/>
        </w:rPr>
        <w:t>Karambolage</w:t>
      </w:r>
      <w:proofErr w:type="spellEnd"/>
      <w:r w:rsidRPr="00145E24">
        <w:rPr>
          <w:i/>
          <w:iCs/>
        </w:rPr>
        <w:t xml:space="preserve"> diffusée sur </w:t>
      </w:r>
      <w:proofErr w:type="spellStart"/>
      <w:r w:rsidRPr="00145E24">
        <w:rPr>
          <w:i/>
          <w:iCs/>
        </w:rPr>
        <w:t>Arté</w:t>
      </w:r>
      <w:proofErr w:type="spellEnd"/>
      <w:r w:rsidRPr="00145E24">
        <w:rPr>
          <w:i/>
          <w:iCs/>
        </w:rPr>
        <w:t xml:space="preserve"> TV en mai 2017, pour avoir un résumé du parcours d’Alfred Dreyfus</w:t>
      </w:r>
    </w:p>
    <w:p w14:paraId="67C8633D" w14:textId="1E5D287A" w:rsidR="008D3505" w:rsidRDefault="008D3505" w:rsidP="008D3505">
      <w:pPr>
        <w:tabs>
          <w:tab w:val="right" w:pos="8931"/>
        </w:tabs>
        <w:jc w:val="both"/>
      </w:pPr>
      <w:r>
        <w:t xml:space="preserve"> </w:t>
      </w:r>
      <w:r>
        <w:t xml:space="preserve"> </w:t>
      </w:r>
      <w:hyperlink r:id="rId9" w:history="1">
        <w:r w:rsidRPr="00513A0F">
          <w:rPr>
            <w:rStyle w:val="Lienhypertexte"/>
          </w:rPr>
          <w:t>https://www.youtube.com/watch?v=OMvo2PX4_l0</w:t>
        </w:r>
      </w:hyperlink>
    </w:p>
    <w:p w14:paraId="42CEA30C" w14:textId="77777777" w:rsidR="008D3505" w:rsidRDefault="008D3505" w:rsidP="008D3505">
      <w:pPr>
        <w:tabs>
          <w:tab w:val="right" w:pos="8931"/>
        </w:tabs>
        <w:jc w:val="both"/>
      </w:pPr>
    </w:p>
    <w:sectPr w:rsidR="008D3505" w:rsidSect="00145E2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68DB" w14:textId="77777777" w:rsidR="00531DAA" w:rsidRDefault="00531DAA" w:rsidP="00145E24">
      <w:r>
        <w:separator/>
      </w:r>
    </w:p>
  </w:endnote>
  <w:endnote w:type="continuationSeparator" w:id="0">
    <w:p w14:paraId="535A3172" w14:textId="77777777" w:rsidR="00531DAA" w:rsidRDefault="00531DAA" w:rsidP="0014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6AE2" w14:textId="77777777" w:rsidR="00145E24" w:rsidRDefault="00145E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45F6" w14:textId="77777777" w:rsidR="00145E24" w:rsidRDefault="00145E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BD4D" w14:textId="77777777" w:rsidR="00145E24" w:rsidRDefault="00145E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787A" w14:textId="77777777" w:rsidR="00531DAA" w:rsidRDefault="00531DAA" w:rsidP="00145E24">
      <w:r>
        <w:separator/>
      </w:r>
    </w:p>
  </w:footnote>
  <w:footnote w:type="continuationSeparator" w:id="0">
    <w:p w14:paraId="7E1C1CCB" w14:textId="77777777" w:rsidR="00531DAA" w:rsidRDefault="00531DAA" w:rsidP="0014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6005" w14:textId="67EDFD10" w:rsidR="00145E24" w:rsidRDefault="00531DAA">
    <w:pPr>
      <w:pStyle w:val="En-tte"/>
    </w:pPr>
    <w:r>
      <w:rPr>
        <w:noProof/>
      </w:rPr>
      <w:pict w14:anchorId="48470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112954" o:spid="_x0000_s2050" type="#_x0000_t136" style="position:absolute;margin-left:0;margin-top:0;width:582.85pt;height:116.55pt;rotation:315;z-index:-251655168;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BB9B" w14:textId="41206243" w:rsidR="00145E24" w:rsidRDefault="00531DAA">
    <w:pPr>
      <w:pStyle w:val="En-tte"/>
    </w:pPr>
    <w:r>
      <w:rPr>
        <w:noProof/>
      </w:rPr>
      <w:pict w14:anchorId="5B8CB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112955" o:spid="_x0000_s2051" type="#_x0000_t136" style="position:absolute;margin-left:0;margin-top:0;width:582.85pt;height:116.55pt;rotation:315;z-index:-251653120;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F4C0" w14:textId="47351FD4" w:rsidR="00145E24" w:rsidRDefault="00531DAA">
    <w:pPr>
      <w:pStyle w:val="En-tte"/>
    </w:pPr>
    <w:r>
      <w:rPr>
        <w:noProof/>
      </w:rPr>
      <w:pict w14:anchorId="73ACC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112953" o:spid="_x0000_s2049" type="#_x0000_t136" style="position:absolute;margin-left:0;margin-top:0;width:582.85pt;height:116.55pt;rotation:315;z-index:-251657216;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57CA"/>
    <w:multiLevelType w:val="hybridMultilevel"/>
    <w:tmpl w:val="0A14036E"/>
    <w:lvl w:ilvl="0" w:tplc="BBC61962">
      <w:numFmt w:val="bullet"/>
      <w:lvlText w:val=""/>
      <w:lvlJc w:val="left"/>
      <w:pPr>
        <w:ind w:left="1068" w:hanging="360"/>
      </w:pPr>
      <w:rPr>
        <w:rFonts w:ascii="Wingdings" w:eastAsia="MS Mincho" w:hAnsi="Wingdings" w:cstheme="minorHAns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655B1A95"/>
    <w:multiLevelType w:val="hybridMultilevel"/>
    <w:tmpl w:val="0EA09606"/>
    <w:lvl w:ilvl="0" w:tplc="3ADA2350">
      <w:start w:val="1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66"/>
    <w:rsid w:val="00026494"/>
    <w:rsid w:val="00145E24"/>
    <w:rsid w:val="00283BDB"/>
    <w:rsid w:val="0035640C"/>
    <w:rsid w:val="003B33F1"/>
    <w:rsid w:val="00456AD6"/>
    <w:rsid w:val="004660AC"/>
    <w:rsid w:val="00531DAA"/>
    <w:rsid w:val="005A4C13"/>
    <w:rsid w:val="005E52C7"/>
    <w:rsid w:val="00676C31"/>
    <w:rsid w:val="008D3505"/>
    <w:rsid w:val="009C3266"/>
    <w:rsid w:val="009D6F8C"/>
    <w:rsid w:val="00AD7AE6"/>
    <w:rsid w:val="00AF3429"/>
    <w:rsid w:val="00B078B2"/>
    <w:rsid w:val="00BD3B3C"/>
    <w:rsid w:val="00D020A3"/>
    <w:rsid w:val="00D07F57"/>
    <w:rsid w:val="00D723B7"/>
    <w:rsid w:val="00D87EFB"/>
    <w:rsid w:val="00FD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1D6935"/>
  <w15:chartTrackingRefBased/>
  <w15:docId w15:val="{0E6DBDB7-946C-4658-A9C1-EBC1F586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66"/>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3266"/>
    <w:rPr>
      <w:color w:val="0563C1" w:themeColor="hyperlink"/>
      <w:u w:val="single"/>
    </w:rPr>
  </w:style>
  <w:style w:type="paragraph" w:styleId="Paragraphedeliste">
    <w:name w:val="List Paragraph"/>
    <w:basedOn w:val="Normal"/>
    <w:uiPriority w:val="34"/>
    <w:qFormat/>
    <w:rsid w:val="009C3266"/>
    <w:pPr>
      <w:ind w:left="720"/>
      <w:contextualSpacing/>
    </w:pPr>
  </w:style>
  <w:style w:type="paragraph" w:styleId="Textedebulles">
    <w:name w:val="Balloon Text"/>
    <w:basedOn w:val="Normal"/>
    <w:link w:val="TextedebullesCar"/>
    <w:uiPriority w:val="99"/>
    <w:semiHidden/>
    <w:unhideWhenUsed/>
    <w:rsid w:val="00D87E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EFB"/>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D87EFB"/>
    <w:rPr>
      <w:sz w:val="16"/>
      <w:szCs w:val="16"/>
    </w:rPr>
  </w:style>
  <w:style w:type="paragraph" w:styleId="Commentaire">
    <w:name w:val="annotation text"/>
    <w:basedOn w:val="Normal"/>
    <w:link w:val="CommentaireCar"/>
    <w:uiPriority w:val="99"/>
    <w:semiHidden/>
    <w:unhideWhenUsed/>
    <w:rsid w:val="00D87EFB"/>
    <w:rPr>
      <w:sz w:val="20"/>
      <w:szCs w:val="20"/>
    </w:rPr>
  </w:style>
  <w:style w:type="character" w:customStyle="1" w:styleId="CommentaireCar">
    <w:name w:val="Commentaire Car"/>
    <w:basedOn w:val="Policepardfaut"/>
    <w:link w:val="Commentaire"/>
    <w:uiPriority w:val="99"/>
    <w:semiHidden/>
    <w:rsid w:val="00D87EFB"/>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7EFB"/>
    <w:rPr>
      <w:b/>
      <w:bCs/>
    </w:rPr>
  </w:style>
  <w:style w:type="character" w:customStyle="1" w:styleId="ObjetducommentaireCar">
    <w:name w:val="Objet du commentaire Car"/>
    <w:basedOn w:val="CommentaireCar"/>
    <w:link w:val="Objetducommentaire"/>
    <w:uiPriority w:val="99"/>
    <w:semiHidden/>
    <w:rsid w:val="00D87EFB"/>
    <w:rPr>
      <w:rFonts w:eastAsiaTheme="minorEastAsia"/>
      <w:b/>
      <w:bCs/>
      <w:sz w:val="20"/>
      <w:szCs w:val="20"/>
      <w:lang w:eastAsia="fr-FR"/>
    </w:rPr>
  </w:style>
  <w:style w:type="paragraph" w:styleId="Rvision">
    <w:name w:val="Revision"/>
    <w:hidden/>
    <w:uiPriority w:val="99"/>
    <w:semiHidden/>
    <w:rsid w:val="003B33F1"/>
    <w:pPr>
      <w:spacing w:after="0" w:line="240" w:lineRule="auto"/>
    </w:pPr>
    <w:rPr>
      <w:rFonts w:eastAsiaTheme="minorEastAsia"/>
      <w:sz w:val="24"/>
      <w:szCs w:val="24"/>
      <w:lang w:eastAsia="fr-FR"/>
    </w:rPr>
  </w:style>
  <w:style w:type="character" w:customStyle="1" w:styleId="UnresolvedMention">
    <w:name w:val="Unresolved Mention"/>
    <w:basedOn w:val="Policepardfaut"/>
    <w:uiPriority w:val="99"/>
    <w:semiHidden/>
    <w:unhideWhenUsed/>
    <w:rsid w:val="008D3505"/>
    <w:rPr>
      <w:color w:val="605E5C"/>
      <w:shd w:val="clear" w:color="auto" w:fill="E1DFDD"/>
    </w:rPr>
  </w:style>
  <w:style w:type="character" w:styleId="Lienhypertextesuivivisit">
    <w:name w:val="FollowedHyperlink"/>
    <w:basedOn w:val="Policepardfaut"/>
    <w:uiPriority w:val="99"/>
    <w:semiHidden/>
    <w:unhideWhenUsed/>
    <w:rsid w:val="008D3505"/>
    <w:rPr>
      <w:color w:val="954F72" w:themeColor="followedHyperlink"/>
      <w:u w:val="single"/>
    </w:rPr>
  </w:style>
  <w:style w:type="paragraph" w:styleId="En-tte">
    <w:name w:val="header"/>
    <w:basedOn w:val="Normal"/>
    <w:link w:val="En-tteCar"/>
    <w:uiPriority w:val="99"/>
    <w:unhideWhenUsed/>
    <w:rsid w:val="00145E24"/>
    <w:pPr>
      <w:tabs>
        <w:tab w:val="center" w:pos="4536"/>
        <w:tab w:val="right" w:pos="9072"/>
      </w:tabs>
    </w:pPr>
  </w:style>
  <w:style w:type="character" w:customStyle="1" w:styleId="En-tteCar">
    <w:name w:val="En-tête Car"/>
    <w:basedOn w:val="Policepardfaut"/>
    <w:link w:val="En-tte"/>
    <w:uiPriority w:val="99"/>
    <w:rsid w:val="00145E24"/>
    <w:rPr>
      <w:rFonts w:eastAsiaTheme="minorEastAsia"/>
      <w:sz w:val="24"/>
      <w:szCs w:val="24"/>
      <w:lang w:eastAsia="fr-FR"/>
    </w:rPr>
  </w:style>
  <w:style w:type="paragraph" w:styleId="Pieddepage">
    <w:name w:val="footer"/>
    <w:basedOn w:val="Normal"/>
    <w:link w:val="PieddepageCar"/>
    <w:uiPriority w:val="99"/>
    <w:unhideWhenUsed/>
    <w:rsid w:val="00145E24"/>
    <w:pPr>
      <w:tabs>
        <w:tab w:val="center" w:pos="4536"/>
        <w:tab w:val="right" w:pos="9072"/>
      </w:tabs>
    </w:pPr>
  </w:style>
  <w:style w:type="character" w:customStyle="1" w:styleId="PieddepageCar">
    <w:name w:val="Pied de page Car"/>
    <w:basedOn w:val="Policepardfaut"/>
    <w:link w:val="Pieddepage"/>
    <w:uiPriority w:val="99"/>
    <w:rsid w:val="00145E24"/>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3277">
      <w:bodyDiv w:val="1"/>
      <w:marLeft w:val="0"/>
      <w:marRight w:val="0"/>
      <w:marTop w:val="0"/>
      <w:marBottom w:val="0"/>
      <w:divBdr>
        <w:top w:val="none" w:sz="0" w:space="0" w:color="auto"/>
        <w:left w:val="none" w:sz="0" w:space="0" w:color="auto"/>
        <w:bottom w:val="none" w:sz="0" w:space="0" w:color="auto"/>
        <w:right w:val="none" w:sz="0" w:space="0" w:color="auto"/>
      </w:divBdr>
    </w:div>
    <w:div w:id="11333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heque.retronews.fr/dossiers/-j-accuse...---de-zola-en-1898?ticket=ST-31200-gTTtfsERNo1q6dUcui0E-cas.eduthequedev.cndp.l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etronews.fr/justice/echo-de-presse/2016/10/18/surtout-ne-parlons-pas-de-laffaire-dreyf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OMvo2PX4_l0"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Beillard</dc:creator>
  <cp:keywords/>
  <dc:description/>
  <cp:lastModifiedBy>Pascal Lalmy</cp:lastModifiedBy>
  <cp:revision>2</cp:revision>
  <dcterms:created xsi:type="dcterms:W3CDTF">2020-04-07T19:17:00Z</dcterms:created>
  <dcterms:modified xsi:type="dcterms:W3CDTF">2020-04-07T19:17:00Z</dcterms:modified>
</cp:coreProperties>
</file>