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31" w:type="dxa"/>
        <w:tblCellSpacing w:w="15" w:type="dxa"/>
        <w:tblCellMar>
          <w:top w:w="15" w:type="dxa"/>
          <w:left w:w="15" w:type="dxa"/>
          <w:bottom w:w="15" w:type="dxa"/>
          <w:right w:w="15" w:type="dxa"/>
        </w:tblCellMar>
        <w:tblLook w:val="04A0" w:firstRow="1" w:lastRow="0" w:firstColumn="1" w:lastColumn="0" w:noHBand="0" w:noVBand="1"/>
      </w:tblPr>
      <w:tblGrid>
        <w:gridCol w:w="14731"/>
      </w:tblGrid>
      <w:tr w:rsidR="000E6C90" w:rsidRPr="000E6C90" w:rsidTr="00E16F35">
        <w:trPr>
          <w:tblCellSpacing w:w="15" w:type="dxa"/>
        </w:trPr>
        <w:tc>
          <w:tcPr>
            <w:tcW w:w="0" w:type="auto"/>
            <w:shd w:val="clear" w:color="auto" w:fill="0099CC"/>
            <w:vAlign w:val="center"/>
            <w:hideMark/>
          </w:tcPr>
          <w:p w:rsidR="00AC3E43" w:rsidRDefault="00AC3E43" w:rsidP="000E6C90">
            <w:pPr>
              <w:rPr>
                <w:b/>
                <w:bCs/>
                <w:sz w:val="28"/>
                <w:szCs w:val="28"/>
              </w:rPr>
            </w:pPr>
            <w:r w:rsidRPr="00AC3E43">
              <w:rPr>
                <w:b/>
                <w:bCs/>
                <w:sz w:val="28"/>
                <w:szCs w:val="28"/>
              </w:rPr>
              <w:t xml:space="preserve">CLASSE DE SIXIEME </w:t>
            </w:r>
            <w:r w:rsidR="000E6C90" w:rsidRPr="00AC3E43">
              <w:rPr>
                <w:b/>
                <w:bCs/>
                <w:sz w:val="28"/>
                <w:szCs w:val="28"/>
              </w:rPr>
              <w:t xml:space="preserve">: </w:t>
            </w:r>
          </w:p>
          <w:p w:rsidR="001C5CF5" w:rsidRPr="00AC3E43" w:rsidRDefault="00AC3E43" w:rsidP="000E6C90">
            <w:pPr>
              <w:rPr>
                <w:sz w:val="28"/>
                <w:szCs w:val="28"/>
              </w:rPr>
            </w:pPr>
            <w:r>
              <w:rPr>
                <w:b/>
                <w:bCs/>
                <w:sz w:val="28"/>
                <w:szCs w:val="28"/>
              </w:rPr>
              <w:t>ETUDIER DES TEXTES RELIGIEUX, l’exemple du récit du Déluge</w:t>
            </w:r>
          </w:p>
        </w:tc>
      </w:tr>
      <w:tr w:rsidR="000E6C90" w:rsidRPr="000E6C90" w:rsidTr="00E16F35">
        <w:trPr>
          <w:tblCellSpacing w:w="15" w:type="dxa"/>
        </w:trPr>
        <w:tc>
          <w:tcPr>
            <w:tcW w:w="0" w:type="auto"/>
            <w:shd w:val="clear" w:color="auto" w:fill="FFCC99"/>
            <w:vAlign w:val="center"/>
            <w:hideMark/>
          </w:tcPr>
          <w:p w:rsidR="000E6C90" w:rsidRPr="00AC3E43" w:rsidRDefault="00AC3E43" w:rsidP="000E6C90">
            <w:pPr>
              <w:rPr>
                <w:sz w:val="24"/>
                <w:szCs w:val="24"/>
              </w:rPr>
            </w:pPr>
            <w:r w:rsidRPr="00AC3E43">
              <w:rPr>
                <w:b/>
                <w:bCs/>
                <w:sz w:val="24"/>
                <w:szCs w:val="24"/>
              </w:rPr>
              <w:t>PROBLEMATIQUE </w:t>
            </w:r>
          </w:p>
          <w:p w:rsidR="000E6C90" w:rsidRPr="000E6C90" w:rsidRDefault="003766F4" w:rsidP="003766F4">
            <w:r>
              <w:t>Dans le programme de 6</w:t>
            </w:r>
            <w:r w:rsidRPr="003766F4">
              <w:rPr>
                <w:vertAlign w:val="superscript"/>
              </w:rPr>
              <w:t>ème</w:t>
            </w:r>
            <w:r>
              <w:t xml:space="preserve">, le premier thème de la partie IV concerne </w:t>
            </w:r>
            <w:r w:rsidRPr="003766F4">
              <w:rPr>
                <w:i/>
              </w:rPr>
              <w:t>les débuts du judaïsme</w:t>
            </w:r>
            <w:r>
              <w:t>. Des extraits de la Bible doivent être étudiés « </w:t>
            </w:r>
            <w:r w:rsidRPr="003766F4">
              <w:rPr>
                <w:i/>
              </w:rPr>
              <w:t>comme fondements du judaïsme</w:t>
            </w:r>
            <w:r>
              <w:t> ». En effet, l</w:t>
            </w:r>
            <w:r w:rsidR="000E6C90" w:rsidRPr="000E6C90">
              <w:t>es textes religieux sont des documents-sources car ils nous éclairent sur les besoins spirituels d'une société donnée, à un momen</w:t>
            </w:r>
            <w:r>
              <w:t>t donné et à une période donnée</w:t>
            </w:r>
            <w:r w:rsidR="000E6C90" w:rsidRPr="000E6C90">
              <w:t xml:space="preserve">. On sait maintenant que la plus grande partie de la Bible a été écrite à partir de l'exil à Babylone. Chassée de la « terre promise », l'élite juive se retrouve à Babylone, immergée dans une société polythéiste et donc spirituellement menaçante. La rédaction du texte sacré est alors un moyen de survivre en milieu hostile : plus de terre, plus de temple, mais un texte autour duquel toute la communauté se resserre. D'autre part, cette élite connaît bien l'araméen, langue internationale de l'époque. Elle connaît les vieilles légendes et la littérature mésopotamienne dont </w:t>
            </w:r>
            <w:r w:rsidR="000E6C90" w:rsidRPr="000E6C90">
              <w:rPr>
                <w:i/>
                <w:iCs/>
              </w:rPr>
              <w:t xml:space="preserve">L'épopée de Gilgamesh </w:t>
            </w:r>
            <w:r w:rsidR="000E6C90" w:rsidRPr="000E6C90">
              <w:t xml:space="preserve">est en quelque sorte un </w:t>
            </w:r>
            <w:r>
              <w:rPr>
                <w:i/>
                <w:iCs/>
              </w:rPr>
              <w:t>best-seller</w:t>
            </w:r>
            <w:r w:rsidR="000E6C90" w:rsidRPr="000E6C90">
              <w:t xml:space="preserve">. Les textes qu'on rédige s'inspirent donc de ce que les anciens racontaient avant l'exil, mais aussi de ces légendes mésopotamiennes ; il faut bien sûr les remodeler pour qu'elles s'inscrivent dans la perspective d'un monothéisme qui s'affirme de plus en plus </w:t>
            </w:r>
          </w:p>
        </w:tc>
      </w:tr>
      <w:tr w:rsidR="000E6C90" w:rsidRPr="000E6C90" w:rsidTr="00E16F35">
        <w:trPr>
          <w:tblCellSpacing w:w="15" w:type="dxa"/>
        </w:trPr>
        <w:tc>
          <w:tcPr>
            <w:tcW w:w="0" w:type="auto"/>
            <w:shd w:val="clear" w:color="auto" w:fill="FFCC99"/>
            <w:vAlign w:val="center"/>
            <w:hideMark/>
          </w:tcPr>
          <w:p w:rsidR="000E6C90" w:rsidRPr="00AC3E43" w:rsidRDefault="000E6C90" w:rsidP="000E6C90">
            <w:pPr>
              <w:rPr>
                <w:sz w:val="24"/>
                <w:szCs w:val="24"/>
              </w:rPr>
            </w:pPr>
            <w:r w:rsidRPr="00AC3E43">
              <w:rPr>
                <w:b/>
                <w:bCs/>
                <w:sz w:val="24"/>
                <w:szCs w:val="24"/>
              </w:rPr>
              <w:t xml:space="preserve">DEMARCHE PEDAGOGIQUE </w:t>
            </w:r>
          </w:p>
          <w:p w:rsidR="003766F4" w:rsidRPr="00AC3E43" w:rsidRDefault="003766F4" w:rsidP="003766F4">
            <w:pPr>
              <w:pStyle w:val="Paragraphedeliste"/>
              <w:numPr>
                <w:ilvl w:val="0"/>
                <w:numId w:val="1"/>
              </w:numPr>
              <w:rPr>
                <w:b/>
              </w:rPr>
            </w:pPr>
            <w:r w:rsidRPr="00AC3E43">
              <w:rPr>
                <w:b/>
              </w:rPr>
              <w:t>Capacités mises en œuvre </w:t>
            </w:r>
          </w:p>
          <w:p w:rsidR="003766F4" w:rsidRDefault="003766F4" w:rsidP="003766F4">
            <w:pPr>
              <w:pStyle w:val="Paragraphedeliste"/>
            </w:pPr>
            <w:r>
              <w:t>Compétence 1 : Repérer les informations dans un texte à partir des éléments explicites et des éléments implicites nécessaires</w:t>
            </w:r>
          </w:p>
          <w:p w:rsidR="003766F4" w:rsidRDefault="003766F4" w:rsidP="003766F4">
            <w:pPr>
              <w:pStyle w:val="Paragraphedeliste"/>
            </w:pPr>
            <w:r>
              <w:t xml:space="preserve">Compétence 1 : </w:t>
            </w:r>
            <w:r w:rsidR="00AC3E43">
              <w:t>Rédiger un texte bref </w:t>
            </w:r>
          </w:p>
          <w:p w:rsidR="00AC3E43" w:rsidRDefault="00AC3E43" w:rsidP="003766F4">
            <w:pPr>
              <w:pStyle w:val="Paragraphedeliste"/>
            </w:pPr>
            <w:r>
              <w:t>(Compétence 1 : Développer oralement un propos de façon suivie)</w:t>
            </w:r>
          </w:p>
          <w:p w:rsidR="00AC3E43" w:rsidRDefault="00AC3E43" w:rsidP="003766F4">
            <w:pPr>
              <w:pStyle w:val="Paragraphedeliste"/>
            </w:pPr>
            <w:r>
              <w:t>Compétence 5 : Situer dans le temps des œuvres littéraires</w:t>
            </w:r>
          </w:p>
          <w:p w:rsidR="00AC3E43" w:rsidRDefault="00AC3E43" w:rsidP="003766F4">
            <w:pPr>
              <w:pStyle w:val="Paragraphedeliste"/>
            </w:pPr>
            <w:r>
              <w:t>Compétence 5 : Identifier la diversité des civilisations, des religions</w:t>
            </w:r>
          </w:p>
          <w:p w:rsidR="00AC3E43" w:rsidRDefault="00AC3E43" w:rsidP="003766F4">
            <w:pPr>
              <w:pStyle w:val="Paragraphedeliste"/>
            </w:pPr>
          </w:p>
          <w:p w:rsidR="00AC3E43" w:rsidRPr="00AC3E43" w:rsidRDefault="00AC3E43" w:rsidP="00AC3E43">
            <w:pPr>
              <w:pStyle w:val="Paragraphedeliste"/>
              <w:numPr>
                <w:ilvl w:val="0"/>
                <w:numId w:val="1"/>
              </w:numPr>
              <w:rPr>
                <w:b/>
              </w:rPr>
            </w:pPr>
            <w:r w:rsidRPr="00AC3E43">
              <w:rPr>
                <w:b/>
              </w:rPr>
              <w:t xml:space="preserve">Mise en œuvre </w:t>
            </w:r>
          </w:p>
          <w:p w:rsidR="001F0A97" w:rsidRDefault="000E6C90" w:rsidP="001F0A97">
            <w:pPr>
              <w:pStyle w:val="Paragraphedeliste"/>
              <w:numPr>
                <w:ilvl w:val="0"/>
                <w:numId w:val="5"/>
              </w:numPr>
            </w:pPr>
            <w:r w:rsidRPr="000E6C90">
              <w:t>C</w:t>
            </w:r>
            <w:r w:rsidR="00AC3E43">
              <w:t>ette étude débute</w:t>
            </w:r>
            <w:r w:rsidR="003766F4">
              <w:t xml:space="preserve"> la deuxième</w:t>
            </w:r>
            <w:r w:rsidRPr="000E6C90">
              <w:t xml:space="preserve"> leço</w:t>
            </w:r>
            <w:r w:rsidR="003766F4">
              <w:t>n de la séquence</w:t>
            </w:r>
            <w:r w:rsidRPr="000E6C90">
              <w:t xml:space="preserve">. </w:t>
            </w:r>
            <w:r w:rsidR="001F0A97">
              <w:t xml:space="preserve">Le professeur présente chacun des documents. </w:t>
            </w:r>
            <w:r w:rsidRPr="000E6C90">
              <w:t>Les élèves connaissent les événements essentiels de l'histoire des Hébreux, et particulièrement la rupture de l'exil à Babylo</w:t>
            </w:r>
            <w:r w:rsidR="003766F4">
              <w:t xml:space="preserve">ne, en 587 </w:t>
            </w:r>
            <w:proofErr w:type="spellStart"/>
            <w:r w:rsidR="003766F4">
              <w:t>av.JC</w:t>
            </w:r>
            <w:proofErr w:type="spellEnd"/>
            <w:r w:rsidR="003766F4">
              <w:t xml:space="preserve">. </w:t>
            </w:r>
            <w:r w:rsidR="00AC3E43">
              <w:t>D’autre part, ils peuvent réinvestir leurs connaissances sur la Mésopotamie (thème 1 du programme).</w:t>
            </w:r>
          </w:p>
          <w:p w:rsidR="001F0A97" w:rsidRDefault="000E6C90" w:rsidP="001F0A97">
            <w:pPr>
              <w:pStyle w:val="Paragraphedeliste"/>
              <w:numPr>
                <w:ilvl w:val="0"/>
                <w:numId w:val="5"/>
              </w:numPr>
            </w:pPr>
            <w:r w:rsidRPr="000E6C90">
              <w:t>Ces deux textes peuvent être préparés à la maison : lecture et question 1 (</w:t>
            </w:r>
            <w:r w:rsidR="001F0A97">
              <w:t xml:space="preserve">on note les ressemblances). </w:t>
            </w:r>
          </w:p>
          <w:p w:rsidR="001F0A97" w:rsidRDefault="000E6C90" w:rsidP="001F0A97">
            <w:pPr>
              <w:pStyle w:val="Paragraphedeliste"/>
              <w:numPr>
                <w:ilvl w:val="0"/>
                <w:numId w:val="5"/>
              </w:numPr>
            </w:pPr>
            <w:r w:rsidRPr="000E6C90">
              <w:lastRenderedPageBreak/>
              <w:t xml:space="preserve">Le tableau a pour but de montrer les différences qui répondent à des besoins spirituels différents : le </w:t>
            </w:r>
            <w:r w:rsidRPr="001F0A97">
              <w:rPr>
                <w:i/>
                <w:iCs/>
              </w:rPr>
              <w:t xml:space="preserve">Seigneur </w:t>
            </w:r>
            <w:r w:rsidRPr="000E6C90">
              <w:t xml:space="preserve">(Yahvé) / </w:t>
            </w:r>
            <w:r w:rsidRPr="001F0A97">
              <w:rPr>
                <w:i/>
                <w:iCs/>
              </w:rPr>
              <w:t xml:space="preserve">les grands dieux </w:t>
            </w:r>
            <w:r w:rsidRPr="000E6C90">
              <w:t xml:space="preserve">ordonnent le déluge ; le monothéisme est immédiatement affirmé par la Bible. </w:t>
            </w:r>
            <w:r w:rsidRPr="001F0A97">
              <w:rPr>
                <w:i/>
                <w:iCs/>
              </w:rPr>
              <w:t xml:space="preserve">Noé </w:t>
            </w:r>
            <w:r w:rsidRPr="000E6C90">
              <w:t xml:space="preserve">(le sage) / </w:t>
            </w:r>
            <w:r w:rsidRPr="001F0A97">
              <w:rPr>
                <w:i/>
                <w:iCs/>
              </w:rPr>
              <w:t xml:space="preserve">le roi </w:t>
            </w:r>
            <w:proofErr w:type="spellStart"/>
            <w:r w:rsidRPr="001F0A97">
              <w:rPr>
                <w:i/>
                <w:iCs/>
              </w:rPr>
              <w:t>Shurupak</w:t>
            </w:r>
            <w:proofErr w:type="spellEnd"/>
            <w:r w:rsidRPr="001F0A97">
              <w:rPr>
                <w:i/>
                <w:iCs/>
              </w:rPr>
              <w:t xml:space="preserve"> </w:t>
            </w:r>
            <w:r w:rsidRPr="000E6C90">
              <w:t xml:space="preserve">(celui qui a le pouvoir) sont sauvés. Les deux dernières questions montrent </w:t>
            </w:r>
            <w:r w:rsidR="001F0A97">
              <w:t xml:space="preserve">les différences de détails. </w:t>
            </w:r>
          </w:p>
          <w:p w:rsidR="001F0A97" w:rsidRDefault="001F0A97" w:rsidP="001F0A97">
            <w:pPr>
              <w:pStyle w:val="Paragraphedeliste"/>
              <w:numPr>
                <w:ilvl w:val="0"/>
                <w:numId w:val="5"/>
              </w:numPr>
            </w:pPr>
            <w:r>
              <w:t xml:space="preserve">La question 3 permet d’affiner la représentation divine dans chaque civilisation : </w:t>
            </w:r>
            <w:r w:rsidR="000E6C90" w:rsidRPr="000E6C90">
              <w:t xml:space="preserve">Pourquoi le déluge a-t-il eu lieu ? </w:t>
            </w:r>
            <w:r w:rsidR="000E6C90" w:rsidRPr="001F0A97">
              <w:rPr>
                <w:i/>
                <w:iCs/>
              </w:rPr>
              <w:t xml:space="preserve">La méchanceté de l'homme </w:t>
            </w:r>
            <w:r w:rsidR="000E6C90" w:rsidRPr="000E6C90">
              <w:t xml:space="preserve">/ </w:t>
            </w:r>
            <w:r w:rsidR="000E6C90" w:rsidRPr="001F0A97">
              <w:rPr>
                <w:i/>
                <w:iCs/>
              </w:rPr>
              <w:t xml:space="preserve">L'envie </w:t>
            </w:r>
            <w:r>
              <w:t xml:space="preserve">… </w:t>
            </w:r>
          </w:p>
          <w:p w:rsidR="001F0A97" w:rsidRDefault="000E6C90" w:rsidP="001F0A97">
            <w:pPr>
              <w:pStyle w:val="Paragraphedeliste"/>
              <w:numPr>
                <w:ilvl w:val="0"/>
                <w:numId w:val="5"/>
              </w:numPr>
            </w:pPr>
            <w:r w:rsidRPr="000E6C90">
              <w:t xml:space="preserve">La question 4 a pour but d'essayer de faire distinguer d'une manière compréhensible à partir de quel moment un texte ne peut pas avoir de valeur historique quant au récit qu'il relate ; on peut simplement estimer qu'un texte est religieux et ne raconte pas un récit historique quand il y a </w:t>
            </w:r>
            <w:r w:rsidRPr="001F0A97">
              <w:rPr>
                <w:i/>
                <w:iCs/>
              </w:rPr>
              <w:t xml:space="preserve">intervention </w:t>
            </w:r>
            <w:r w:rsidR="001F0A97">
              <w:t xml:space="preserve">d'un ou de plusieurs dieux. </w:t>
            </w:r>
          </w:p>
          <w:p w:rsidR="001F0A97" w:rsidRDefault="000E6C90" w:rsidP="001F0A97">
            <w:pPr>
              <w:pStyle w:val="Paragraphedeliste"/>
              <w:numPr>
                <w:ilvl w:val="0"/>
                <w:numId w:val="5"/>
              </w:numPr>
            </w:pPr>
            <w:r w:rsidRPr="000E6C90">
              <w:t xml:space="preserve">Si la question 4 permet de préciser la nature du document, la question 5 permet de dater et donc de montrer l'antériorité de l'un par rapport à l'autre. </w:t>
            </w:r>
          </w:p>
          <w:p w:rsidR="001F0A97" w:rsidRDefault="00697CCD" w:rsidP="000E6C90">
            <w:pPr>
              <w:pStyle w:val="Paragraphedeliste"/>
              <w:numPr>
                <w:ilvl w:val="0"/>
                <w:numId w:val="5"/>
              </w:numPr>
            </w:pPr>
            <w:r w:rsidRPr="001F0A97">
              <w:rPr>
                <w:b/>
              </w:rPr>
              <w:t>L’apport magistral</w:t>
            </w:r>
            <w:r>
              <w:t xml:space="preserve"> doit amener les élèves à réfléchir au mythe du déluge </w:t>
            </w:r>
            <w:r w:rsidR="00E06887">
              <w:t>(rôle de la</w:t>
            </w:r>
            <w:r w:rsidR="001F0A97">
              <w:t xml:space="preserve"> divinité ? une catastrophe et une renaissance ? le rôle des hommes ?) </w:t>
            </w:r>
            <w:r>
              <w:t>avec ce qu’il a de commun dans les deux civilisations</w:t>
            </w:r>
            <w:r w:rsidR="001F0A97">
              <w:t xml:space="preserve"> et surtout ce qui les différencie.</w:t>
            </w:r>
          </w:p>
          <w:p w:rsidR="001C5CF5" w:rsidRPr="000E6C90" w:rsidRDefault="00AC3E43" w:rsidP="000E6C90">
            <w:pPr>
              <w:pStyle w:val="Paragraphedeliste"/>
              <w:numPr>
                <w:ilvl w:val="0"/>
                <w:numId w:val="5"/>
              </w:numPr>
            </w:pPr>
            <w:r>
              <w:t xml:space="preserve">La leçon se termine par un </w:t>
            </w:r>
            <w:r w:rsidRPr="001F0A97">
              <w:rPr>
                <w:b/>
              </w:rPr>
              <w:t>récit</w:t>
            </w:r>
            <w:r>
              <w:t xml:space="preserve">, oral ou écrit, visant à </w:t>
            </w:r>
            <w:r w:rsidRPr="001F0A97">
              <w:rPr>
                <w:i/>
              </w:rPr>
              <w:t>raconter et expliquer un grand récit de la Bible significatif des croyances</w:t>
            </w:r>
            <w:r>
              <w:t>.</w:t>
            </w:r>
          </w:p>
        </w:tc>
      </w:tr>
      <w:tr w:rsidR="000E6C90" w:rsidRPr="000E6C90" w:rsidTr="00E16F35">
        <w:trPr>
          <w:tblCellSpacing w:w="15" w:type="dxa"/>
        </w:trPr>
        <w:tc>
          <w:tcPr>
            <w:tcW w:w="0" w:type="auto"/>
            <w:vAlign w:val="center"/>
            <w:hideMark/>
          </w:tcPr>
          <w:tbl>
            <w:tblPr>
              <w:tblW w:w="146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25"/>
            </w:tblGrid>
            <w:tr w:rsidR="000E6C90" w:rsidRPr="000E6C90">
              <w:trPr>
                <w:tblCellSpacing w:w="15" w:type="dxa"/>
              </w:trPr>
              <w:tc>
                <w:tcPr>
                  <w:tcW w:w="14475" w:type="dxa"/>
                  <w:tcBorders>
                    <w:top w:val="outset" w:sz="6" w:space="0" w:color="993300"/>
                    <w:left w:val="outset" w:sz="6" w:space="0" w:color="993300"/>
                    <w:bottom w:val="outset" w:sz="6" w:space="0" w:color="993300"/>
                    <w:right w:val="outset" w:sz="6" w:space="0" w:color="993300"/>
                  </w:tcBorders>
                  <w:shd w:val="clear" w:color="auto" w:fill="99CCFF"/>
                  <w:vAlign w:val="center"/>
                  <w:hideMark/>
                </w:tcPr>
                <w:p w:rsidR="000E6C90" w:rsidRPr="000E6C90" w:rsidRDefault="000E6C90" w:rsidP="000E6C90">
                  <w:r w:rsidRPr="000E6C90">
                    <w:rPr>
                      <w:b/>
                      <w:bCs/>
                    </w:rPr>
                    <w:lastRenderedPageBreak/>
                    <w:t xml:space="preserve">DOCUMENT 1 : Extrait de la Bible </w:t>
                  </w:r>
                </w:p>
                <w:p w:rsidR="000E6C90" w:rsidRPr="001F0A97" w:rsidRDefault="000E6C90" w:rsidP="000E6C90">
                  <w:pPr>
                    <w:rPr>
                      <w:i/>
                    </w:rPr>
                  </w:pPr>
                  <w:r w:rsidRPr="00E8474E">
                    <w:rPr>
                      <w:i/>
                    </w:rPr>
                    <w:t xml:space="preserve">Le SEIGNEUR vit que la méchanceté de l'homme se multipliait sur la terre. Il dit : « J'effacerai de la surface du sol l'homme que j'ai créé, bestiaux, petites bêtes et même les oiseaux du ciel car je me repens de les avoir faits. » Mais </w:t>
                  </w:r>
                  <w:proofErr w:type="spellStart"/>
                  <w:r w:rsidRPr="00E8474E">
                    <w:rPr>
                      <w:i/>
                    </w:rPr>
                    <w:t>Noë</w:t>
                  </w:r>
                  <w:proofErr w:type="spellEnd"/>
                  <w:r w:rsidRPr="00E8474E">
                    <w:rPr>
                      <w:i/>
                    </w:rPr>
                    <w:t xml:space="preserve"> trouva grâce aux yeux du SEIGNEUR. « Fais-toi une arche de bois résineux. Tu la feras avec des cases (…) Entre dans l'arche, toi, et avec toi tes fils, ta femme, et les femmes de tes fils. De tout être vivant, tu introduiras un couple dans l'arche pour les faire survivre avec toi. » (…) Le déluge eut lieu sur la terre pendant quarante jours (…) Au septième mois, l'arche reposa sur le mont Ararat (…) Or au bout de quarante jours, il lâcha le corbeau qui s'envola, allant et revenant. Il lâcha la colombe qui revint à lui vers l'arche. Il attendit encore sept autres jours et lâcha de nouveau la colombe ; elle revint à lui, et voilà qu'elle avait au bec un frais rameau d'olivier ! (…) </w:t>
                  </w:r>
                  <w:proofErr w:type="spellStart"/>
                  <w:r w:rsidRPr="00E8474E">
                    <w:rPr>
                      <w:i/>
                    </w:rPr>
                    <w:t>Noë</w:t>
                  </w:r>
                  <w:proofErr w:type="spellEnd"/>
                  <w:r w:rsidRPr="00E8474E">
                    <w:rPr>
                      <w:i/>
                    </w:rPr>
                    <w:t xml:space="preserve"> éleva un autel pour le SEIGNEUR. Il prit de tout bétail pur de tout oiseau pur et il offrit des holocaustes. Le SEIGNEUR respira le parfum apaisant. (…) Dieu dit à </w:t>
                  </w:r>
                  <w:proofErr w:type="spellStart"/>
                  <w:r w:rsidRPr="00E8474E">
                    <w:rPr>
                      <w:i/>
                    </w:rPr>
                    <w:t>Noë</w:t>
                  </w:r>
                  <w:proofErr w:type="spellEnd"/>
                  <w:r w:rsidRPr="00E8474E">
                    <w:rPr>
                      <w:i/>
                    </w:rPr>
                    <w:t xml:space="preserve"> accompagné de ses fils : « Je vais établir mon alliance avec vous, avec votre descendance après vous et avec tous les êtres vivant qui sont avec vous » (…)</w:t>
                  </w:r>
                  <w:r w:rsidRPr="000E6C90">
                    <w:t xml:space="preserve"> </w:t>
                  </w:r>
                </w:p>
                <w:p w:rsidR="001C5CF5" w:rsidRPr="000E6C90" w:rsidRDefault="000E6C90" w:rsidP="000E6C90">
                  <w:r w:rsidRPr="000E6C90">
                    <w:t xml:space="preserve">(d'après la Bible, </w:t>
                  </w:r>
                  <w:proofErr w:type="gramStart"/>
                  <w:r w:rsidRPr="000E6C90">
                    <w:rPr>
                      <w:i/>
                      <w:iCs/>
                    </w:rPr>
                    <w:t xml:space="preserve">Genèse </w:t>
                  </w:r>
                  <w:r w:rsidRPr="000E6C90">
                    <w:t>,</w:t>
                  </w:r>
                  <w:proofErr w:type="gramEnd"/>
                  <w:r w:rsidRPr="000E6C90">
                    <w:t xml:space="preserve"> VI-IX) </w:t>
                  </w:r>
                </w:p>
              </w:tc>
            </w:tr>
            <w:tr w:rsidR="000E6C90" w:rsidRPr="000E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0E6C90" w:rsidRPr="000E6C90" w:rsidRDefault="000E6C90" w:rsidP="000E6C90">
                  <w:r w:rsidRPr="000E6C90">
                    <w:rPr>
                      <w:b/>
                      <w:bCs/>
                    </w:rPr>
                    <w:t xml:space="preserve">DOCUMENT 2 : L'épopée de Gilgamesh </w:t>
                  </w:r>
                </w:p>
                <w:p w:rsidR="000E6C90" w:rsidRPr="00E8474E" w:rsidRDefault="000E6C90" w:rsidP="000E6C90">
                  <w:pPr>
                    <w:rPr>
                      <w:i/>
                    </w:rPr>
                  </w:pPr>
                  <w:r w:rsidRPr="00E8474E">
                    <w:rPr>
                      <w:i/>
                    </w:rPr>
                    <w:t xml:space="preserve">L'envie prit aux plus grands dieux de provoquer le déluge (…) </w:t>
                  </w:r>
                </w:p>
                <w:p w:rsidR="000E6C90" w:rsidRPr="000E6C90" w:rsidRDefault="000E6C90" w:rsidP="000E6C90">
                  <w:r w:rsidRPr="00E8474E">
                    <w:rPr>
                      <w:i/>
                    </w:rPr>
                    <w:t xml:space="preserve">O roi de </w:t>
                  </w:r>
                  <w:proofErr w:type="spellStart"/>
                  <w:r w:rsidRPr="00E8474E">
                    <w:rPr>
                      <w:i/>
                    </w:rPr>
                    <w:t>Shurupak</w:t>
                  </w:r>
                  <w:proofErr w:type="spellEnd"/>
                  <w:r w:rsidRPr="00E8474E">
                    <w:rPr>
                      <w:i/>
                    </w:rPr>
                    <w:t xml:space="preserve">, démolis ta maison pour te faire un bateau ! Renonce à tes richesses pour te sauver la vie ! Mais embarque avec toi des spécimens de tous les </w:t>
                  </w:r>
                  <w:r w:rsidRPr="00E8474E">
                    <w:rPr>
                      <w:i/>
                    </w:rPr>
                    <w:lastRenderedPageBreak/>
                    <w:t xml:space="preserve">animaux ! Le bateau que tu dois fabriquer sera une construction carrée (…) Six jours et sept nuits durant, bourrasques, pluies battantes, ouragans et déluge continuèrent de saccager la terre. Le septième jour arrivé, tempête déluge et hécatombe cessèrent (…) A l'horizon, une langue de terre émergeait : c'était le mont </w:t>
                  </w:r>
                  <w:proofErr w:type="spellStart"/>
                  <w:r w:rsidRPr="00E8474E">
                    <w:rPr>
                      <w:i/>
                    </w:rPr>
                    <w:t>Nisir</w:t>
                  </w:r>
                  <w:proofErr w:type="spellEnd"/>
                  <w:r w:rsidRPr="00E8474E">
                    <w:rPr>
                      <w:i/>
                    </w:rPr>
                    <w:t xml:space="preserve"> où accosta le bateau (…) Je pris une colombe et la lâchait ; elle s'en fut puis revint. Je pris une hirondelle ; elle s'en fut puis revint. Je pris un corbeau ; il s'en fut, mais ayant vu les eaux se retirer, il ne revint plus (…) Je fis un sacrifice pour les dieux sur le sommet de la montagne. Les dieux, sentant la bonne odeur, s'attroupèrent comme des mouches autour du sacrificateur. </w:t>
                  </w:r>
                </w:p>
                <w:p w:rsidR="001C5CF5" w:rsidRPr="000E6C90" w:rsidRDefault="000E6C90" w:rsidP="000E6C90">
                  <w:r w:rsidRPr="000E6C90">
                    <w:t xml:space="preserve">(d'après </w:t>
                  </w:r>
                  <w:r w:rsidRPr="000E6C90">
                    <w:rPr>
                      <w:i/>
                      <w:iCs/>
                    </w:rPr>
                    <w:t xml:space="preserve">L'Epopée de </w:t>
                  </w:r>
                  <w:proofErr w:type="gramStart"/>
                  <w:r w:rsidRPr="000E6C90">
                    <w:rPr>
                      <w:i/>
                      <w:iCs/>
                    </w:rPr>
                    <w:t xml:space="preserve">Gilgamesh </w:t>
                  </w:r>
                  <w:r w:rsidRPr="000E6C90">
                    <w:t>,</w:t>
                  </w:r>
                  <w:proofErr w:type="gramEnd"/>
                  <w:r w:rsidRPr="000E6C90">
                    <w:t xml:space="preserve"> légende mésopotamienne qui date du IIIème millénaire </w:t>
                  </w:r>
                  <w:proofErr w:type="spellStart"/>
                  <w:r w:rsidRPr="000E6C90">
                    <w:t>av.JC</w:t>
                  </w:r>
                  <w:proofErr w:type="spellEnd"/>
                  <w:r w:rsidRPr="000E6C90">
                    <w:t xml:space="preserve"> et qui a été écrite au IIème millénaire </w:t>
                  </w:r>
                  <w:proofErr w:type="spellStart"/>
                  <w:r w:rsidRPr="000E6C90">
                    <w:t>av.JC</w:t>
                  </w:r>
                  <w:proofErr w:type="spellEnd"/>
                  <w:r w:rsidRPr="000E6C90">
                    <w:t xml:space="preserve">, traduction de </w:t>
                  </w:r>
                  <w:proofErr w:type="spellStart"/>
                  <w:r w:rsidRPr="000E6C90">
                    <w:t>J.Bottéro</w:t>
                  </w:r>
                  <w:proofErr w:type="spellEnd"/>
                  <w:r w:rsidRPr="000E6C90">
                    <w:t xml:space="preserve">, Gallimard 2003) </w:t>
                  </w:r>
                </w:p>
              </w:tc>
            </w:tr>
          </w:tbl>
          <w:p w:rsidR="000E6C90" w:rsidRPr="000E6C90" w:rsidRDefault="000E6C90" w:rsidP="000E6C90"/>
        </w:tc>
      </w:tr>
      <w:tr w:rsidR="000E6C90" w:rsidRPr="000E6C90" w:rsidTr="00E16F35">
        <w:trPr>
          <w:tblCellSpacing w:w="15" w:type="dxa"/>
        </w:trPr>
        <w:tc>
          <w:tcPr>
            <w:tcW w:w="0" w:type="auto"/>
            <w:shd w:val="clear" w:color="auto" w:fill="FFCC99"/>
            <w:vAlign w:val="center"/>
            <w:hideMark/>
          </w:tcPr>
          <w:p w:rsidR="001C5CF5" w:rsidRPr="000E6C90" w:rsidRDefault="000E6C90" w:rsidP="000E6C90">
            <w:r w:rsidRPr="000E6C90">
              <w:lastRenderedPageBreak/>
              <w:t xml:space="preserve">QUESTIONS </w:t>
            </w:r>
            <w:r w:rsidRPr="000E6C90">
              <w:br/>
              <w:t>1 -   Ces deux textes racontent p</w:t>
            </w:r>
            <w:r w:rsidR="00E8474E">
              <w:t>resque la même histoire. Il faut être</w:t>
            </w:r>
            <w:r w:rsidRPr="000E6C90">
              <w:t xml:space="preserve"> capable de la </w:t>
            </w:r>
            <w:r w:rsidR="00E8474E">
              <w:t xml:space="preserve">résumer oralement. </w:t>
            </w:r>
            <w:r w:rsidR="00E8474E">
              <w:br/>
              <w:t>2 -   Complé</w:t>
            </w:r>
            <w:r w:rsidRPr="000E6C90">
              <w:t>te</w:t>
            </w:r>
            <w:r w:rsidR="00E8474E">
              <w:t>r</w:t>
            </w:r>
            <w:r w:rsidRPr="000E6C90">
              <w:t xml:space="preserve"> le tableau : </w:t>
            </w:r>
          </w:p>
        </w:tc>
      </w:tr>
      <w:tr w:rsidR="000E6C90" w:rsidRPr="000E6C90" w:rsidTr="00E16F35">
        <w:trPr>
          <w:tblCellSpacing w:w="15" w:type="dxa"/>
        </w:trPr>
        <w:tc>
          <w:tcPr>
            <w:tcW w:w="0" w:type="auto"/>
            <w:shd w:val="clear" w:color="auto" w:fill="FFCC99"/>
            <w:vAlign w:val="center"/>
            <w:hideMark/>
          </w:tcPr>
          <w:tbl>
            <w:tblPr>
              <w:tblW w:w="109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8"/>
              <w:gridCol w:w="2921"/>
              <w:gridCol w:w="2431"/>
            </w:tblGrid>
            <w:tr w:rsidR="000E6C90" w:rsidRPr="000E6C90">
              <w:trPr>
                <w:tblCellSpacing w:w="15" w:type="dxa"/>
                <w:jc w:val="center"/>
              </w:trPr>
              <w:tc>
                <w:tcPr>
                  <w:tcW w:w="5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C90" w:rsidRPr="000E6C90" w:rsidRDefault="000E6C90" w:rsidP="000E6C90">
                  <w:pPr>
                    <w:rPr>
                      <w:b/>
                      <w:bCs/>
                    </w:rPr>
                  </w:pPr>
                  <w:r w:rsidRPr="000E6C90">
                    <w:rPr>
                      <w:b/>
                      <w:bCs/>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C90" w:rsidRPr="000E6C90" w:rsidRDefault="000E6C90" w:rsidP="00EB1FCE">
                  <w:pPr>
                    <w:jc w:val="center"/>
                    <w:rPr>
                      <w:b/>
                      <w:bCs/>
                    </w:rPr>
                  </w:pPr>
                  <w:r w:rsidRPr="000E6C90">
                    <w:rPr>
                      <w:b/>
                      <w:bCs/>
                    </w:rPr>
                    <w:t>Document 1</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C90" w:rsidRPr="000E6C90" w:rsidRDefault="000E6C90" w:rsidP="00EB1FCE">
                  <w:pPr>
                    <w:jc w:val="center"/>
                    <w:rPr>
                      <w:b/>
                      <w:bCs/>
                    </w:rPr>
                  </w:pPr>
                  <w:r w:rsidRPr="000E6C90">
                    <w:rPr>
                      <w:b/>
                      <w:bCs/>
                    </w:rPr>
                    <w:t>Document 2</w:t>
                  </w:r>
                </w:p>
              </w:tc>
            </w:tr>
            <w:tr w:rsidR="000E6C90" w:rsidRPr="000E6C9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6C90" w:rsidRPr="000E6C90" w:rsidRDefault="000E6C90" w:rsidP="000E6C90">
                  <w:r w:rsidRPr="000E6C90">
                    <w:t xml:space="preserve">- Qui ordonne le déluge ? </w:t>
                  </w:r>
                </w:p>
                <w:p w:rsidR="000E6C90" w:rsidRPr="000E6C90" w:rsidRDefault="000E6C90" w:rsidP="000E6C90">
                  <w:r w:rsidRPr="000E6C90">
                    <w:t xml:space="preserve">- Quel homme est sauvé ? </w:t>
                  </w:r>
                </w:p>
                <w:p w:rsidR="000E6C90" w:rsidRPr="000E6C90" w:rsidRDefault="000E6C90" w:rsidP="000E6C90">
                  <w:r w:rsidRPr="000E6C90">
                    <w:t xml:space="preserve">- Combien de temps </w:t>
                  </w:r>
                  <w:proofErr w:type="gramStart"/>
                  <w:r w:rsidRPr="000E6C90">
                    <w:t>dure</w:t>
                  </w:r>
                  <w:proofErr w:type="gramEnd"/>
                  <w:r w:rsidRPr="000E6C90">
                    <w:t xml:space="preserve"> le déluge ? </w:t>
                  </w:r>
                </w:p>
                <w:p w:rsidR="000E6C90" w:rsidRPr="000E6C90" w:rsidRDefault="000E6C90" w:rsidP="000E6C90">
                  <w:r w:rsidRPr="000E6C90">
                    <w:t xml:space="preserve">- Quels oiseaux annoncent la fin du déluge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6C90" w:rsidRPr="000E6C90" w:rsidRDefault="000E6C90" w:rsidP="000E6C90">
                  <w:r w:rsidRPr="000E6C90">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6C90" w:rsidRPr="000E6C90" w:rsidRDefault="000E6C90" w:rsidP="000E6C90">
                  <w:r w:rsidRPr="000E6C90">
                    <w:t> </w:t>
                  </w:r>
                </w:p>
              </w:tc>
            </w:tr>
          </w:tbl>
          <w:p w:rsidR="000E6C90" w:rsidRPr="000E6C90" w:rsidRDefault="000E6C90" w:rsidP="000E6C90"/>
        </w:tc>
      </w:tr>
      <w:tr w:rsidR="000E6C90" w:rsidRPr="000E6C90" w:rsidTr="00E16F35">
        <w:trPr>
          <w:tblCellSpacing w:w="15" w:type="dxa"/>
        </w:trPr>
        <w:tc>
          <w:tcPr>
            <w:tcW w:w="0" w:type="auto"/>
            <w:shd w:val="clear" w:color="auto" w:fill="FFCC99"/>
            <w:vAlign w:val="center"/>
            <w:hideMark/>
          </w:tcPr>
          <w:p w:rsidR="000E6C90" w:rsidRPr="000E6C90" w:rsidRDefault="00E8474E" w:rsidP="000E6C90">
            <w:r>
              <w:t> 3 - Rele</w:t>
            </w:r>
            <w:r w:rsidR="000E6C90" w:rsidRPr="000E6C90">
              <w:t>v</w:t>
            </w:r>
            <w:r>
              <w:t>er</w:t>
            </w:r>
            <w:r w:rsidR="000E6C90" w:rsidRPr="000E6C90">
              <w:t xml:space="preserve"> dans chaque document la phrase qui explique pourquoi le déluge a eu lieu </w:t>
            </w:r>
            <w:proofErr w:type="gramStart"/>
            <w:r w:rsidR="000E6C90" w:rsidRPr="000E6C90">
              <w:t>:</w:t>
            </w:r>
            <w:proofErr w:type="gramEnd"/>
            <w:r w:rsidR="000E6C90" w:rsidRPr="000E6C90">
              <w:br/>
            </w:r>
            <w:r w:rsidR="000E6C90" w:rsidRPr="000E6C90">
              <w:br/>
              <w:t>•  Doc</w:t>
            </w:r>
            <w:r>
              <w:t>ument</w:t>
            </w:r>
            <w:r w:rsidR="000E6C90" w:rsidRPr="000E6C90">
              <w:t xml:space="preserve"> 1 :……………………………………………………….. </w:t>
            </w:r>
            <w:r w:rsidR="000E6C90" w:rsidRPr="000E6C90">
              <w:br/>
              <w:t>•  Doc</w:t>
            </w:r>
            <w:r>
              <w:t>ument</w:t>
            </w:r>
            <w:r w:rsidR="000E6C90" w:rsidRPr="000E6C90">
              <w:t xml:space="preserve"> 2 :…………………………………………………………. </w:t>
            </w:r>
          </w:p>
          <w:p w:rsidR="000E6C90" w:rsidRPr="000E6C90" w:rsidRDefault="000E6C90" w:rsidP="000E6C90">
            <w:r w:rsidRPr="000E6C90">
              <w:t xml:space="preserve">4 - Ces textes sont-ils religieux ou historiques ? ……………………………….. </w:t>
            </w:r>
          </w:p>
          <w:p w:rsidR="000E6C90" w:rsidRPr="000E6C90" w:rsidRDefault="000E6C90" w:rsidP="000E6C90">
            <w:r w:rsidRPr="000E6C90">
              <w:lastRenderedPageBreak/>
              <w:t>Justifie</w:t>
            </w:r>
            <w:r w:rsidR="00E8474E">
              <w:t>r l</w:t>
            </w:r>
            <w:r w:rsidRPr="000E6C90">
              <w:t xml:space="preserve">a réponse : ………………………………………………………….. </w:t>
            </w:r>
          </w:p>
          <w:p w:rsidR="000E6C90" w:rsidRPr="000E6C90" w:rsidRDefault="000E6C90" w:rsidP="000E6C90">
            <w:r w:rsidRPr="000E6C90">
              <w:t xml:space="preserve">5 -   A quelle date ces récits ont-ils été rédigés ? </w:t>
            </w:r>
          </w:p>
          <w:p w:rsidR="000E6C90" w:rsidRPr="000E6C90" w:rsidRDefault="000E6C90" w:rsidP="000E6C90">
            <w:r w:rsidRPr="000E6C90">
              <w:t>•  Doc</w:t>
            </w:r>
            <w:r w:rsidR="00E8474E">
              <w:t>ument</w:t>
            </w:r>
            <w:r w:rsidRPr="000E6C90">
              <w:t xml:space="preserve"> 1 (voir cahier) : ……………………… </w:t>
            </w:r>
            <w:r w:rsidRPr="000E6C90">
              <w:br/>
              <w:t>•  Doc</w:t>
            </w:r>
            <w:r w:rsidR="00E8474E">
              <w:t>ument</w:t>
            </w:r>
            <w:r w:rsidRPr="000E6C90">
              <w:t xml:space="preserve"> 2 : …………………………….. </w:t>
            </w:r>
          </w:p>
          <w:p w:rsidR="001C5CF5" w:rsidRPr="000E6C90" w:rsidRDefault="000E6C90" w:rsidP="000E6C90">
            <w:r w:rsidRPr="000E6C90">
              <w:t xml:space="preserve">Que peut-on en conclure ? </w:t>
            </w:r>
          </w:p>
        </w:tc>
      </w:tr>
      <w:tr w:rsidR="000E6C90" w:rsidRPr="000E6C90" w:rsidTr="00E16F35">
        <w:trPr>
          <w:tblCellSpacing w:w="15" w:type="dxa"/>
        </w:trPr>
        <w:tc>
          <w:tcPr>
            <w:tcW w:w="0" w:type="auto"/>
            <w:vAlign w:val="center"/>
            <w:hideMark/>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6"/>
            </w:tblGrid>
            <w:tr w:rsidR="00334F8A" w:rsidRPr="00334F8A" w:rsidTr="00334F8A">
              <w:tc>
                <w:tcPr>
                  <w:tcW w:w="14626" w:type="dxa"/>
                </w:tcPr>
                <w:p w:rsidR="00334F8A" w:rsidRDefault="00334F8A" w:rsidP="00EB1FCE">
                  <w:bookmarkStart w:id="0" w:name="_GoBack"/>
                  <w:bookmarkEnd w:id="0"/>
                </w:p>
                <w:tbl>
                  <w:tblPr>
                    <w:tblStyle w:val="Grilledutableau"/>
                    <w:tblW w:w="0" w:type="auto"/>
                    <w:tblLook w:val="04A0" w:firstRow="1" w:lastRow="0" w:firstColumn="1" w:lastColumn="0" w:noHBand="0" w:noVBand="1"/>
                  </w:tblPr>
                  <w:tblGrid>
                    <w:gridCol w:w="14395"/>
                  </w:tblGrid>
                  <w:tr w:rsidR="00334F8A" w:rsidTr="00334F8A">
                    <w:tc>
                      <w:tcPr>
                        <w:tcW w:w="14395" w:type="dxa"/>
                        <w:tcBorders>
                          <w:top w:val="nil"/>
                          <w:left w:val="nil"/>
                          <w:bottom w:val="nil"/>
                          <w:right w:val="nil"/>
                        </w:tcBorders>
                        <w:shd w:val="clear" w:color="auto" w:fill="C2D69B" w:themeFill="accent3" w:themeFillTint="99"/>
                      </w:tcPr>
                      <w:p w:rsidR="00334F8A" w:rsidRPr="00E13846" w:rsidRDefault="00334F8A" w:rsidP="004721F0">
                        <w:pPr>
                          <w:rPr>
                            <w:b/>
                            <w:sz w:val="24"/>
                            <w:szCs w:val="24"/>
                          </w:rPr>
                        </w:pPr>
                        <w:r w:rsidRPr="00E13846">
                          <w:rPr>
                            <w:b/>
                            <w:sz w:val="24"/>
                            <w:szCs w:val="24"/>
                          </w:rPr>
                          <w:t>Prolongements possibles</w:t>
                        </w:r>
                        <w:r w:rsidR="00E16F35" w:rsidRPr="00E13846">
                          <w:rPr>
                            <w:b/>
                            <w:sz w:val="24"/>
                            <w:szCs w:val="24"/>
                          </w:rPr>
                          <w:t xml:space="preserve"> en histoire des arts</w:t>
                        </w:r>
                        <w:r w:rsidR="00E13846">
                          <w:rPr>
                            <w:b/>
                            <w:sz w:val="24"/>
                            <w:szCs w:val="24"/>
                          </w:rPr>
                          <w:t> :</w:t>
                        </w:r>
                      </w:p>
                      <w:p w:rsidR="00E16F35" w:rsidRDefault="00E16F35" w:rsidP="00E06887">
                        <w:pPr>
                          <w:pStyle w:val="Paragraphedeliste"/>
                          <w:numPr>
                            <w:ilvl w:val="0"/>
                            <w:numId w:val="6"/>
                          </w:numPr>
                        </w:pPr>
                        <w:r>
                          <w:t>Le déluge à travers les arts</w:t>
                        </w:r>
                        <w:r w:rsidR="00E13846">
                          <w:t>, des fresques de l’abbaye de Saint-Savin aux illustrations de Gustave Doré en passant par Michel-Ange à la chapelle Sixtine.</w:t>
                        </w:r>
                      </w:p>
                      <w:p w:rsidR="00E06887" w:rsidRDefault="00A4530D" w:rsidP="00E06887">
                        <w:pPr>
                          <w:pStyle w:val="Paragraphedeliste"/>
                          <w:numPr>
                            <w:ilvl w:val="0"/>
                            <w:numId w:val="6"/>
                          </w:numPr>
                        </w:pPr>
                        <w:r>
                          <w:t xml:space="preserve">Problématiques interdisciplinaires possibles : </w:t>
                        </w:r>
                        <w:r w:rsidRPr="00A4530D">
                          <w:rPr>
                            <w:i/>
                          </w:rPr>
                          <w:t>Renaître</w:t>
                        </w:r>
                        <w:r w:rsidR="000D0263">
                          <w:t> ;</w:t>
                        </w:r>
                        <w:r>
                          <w:t xml:space="preserve"> </w:t>
                        </w:r>
                        <w:r w:rsidR="000D0263">
                          <w:rPr>
                            <w:i/>
                          </w:rPr>
                          <w:t>L</w:t>
                        </w:r>
                        <w:r w:rsidRPr="00A4530D">
                          <w:rPr>
                            <w:i/>
                          </w:rPr>
                          <w:t>’eau qui détruit/l’eau qui purifi</w:t>
                        </w:r>
                        <w:r w:rsidR="000D0263">
                          <w:rPr>
                            <w:i/>
                          </w:rPr>
                          <w:t>e…</w:t>
                        </w:r>
                      </w:p>
                      <w:p w:rsidR="00334F8A" w:rsidRDefault="00334F8A" w:rsidP="004721F0"/>
                    </w:tc>
                  </w:tr>
                </w:tbl>
                <w:p w:rsidR="00334F8A" w:rsidRPr="00334F8A" w:rsidRDefault="00334F8A" w:rsidP="004721F0"/>
              </w:tc>
            </w:tr>
          </w:tbl>
          <w:p w:rsidR="00E13846" w:rsidRDefault="00EB1FCE" w:rsidP="00E8474E">
            <w:r>
              <w:t xml:space="preserve">       </w:t>
            </w:r>
            <w:r w:rsidR="00E13846">
              <w:t xml:space="preserve">                     L’arche de Noé (vers 1100), abbaye de Saint-Savin (auteur : Armagnac-</w:t>
            </w:r>
            <w:proofErr w:type="spellStart"/>
            <w:r w:rsidR="00E13846">
              <w:t>commons</w:t>
            </w:r>
            <w:proofErr w:type="spellEnd"/>
            <w:r w:rsidR="00E13846">
              <w:t xml:space="preserve">, </w:t>
            </w:r>
            <w:hyperlink r:id="rId6" w:history="1">
              <w:r w:rsidR="00E13846" w:rsidRPr="00532694">
                <w:rPr>
                  <w:rStyle w:val="Lienhypertexte"/>
                </w:rPr>
                <w:t>www.wikipedia.org</w:t>
              </w:r>
            </w:hyperlink>
            <w:proofErr w:type="gramStart"/>
            <w:r w:rsidR="00E13846">
              <w:t xml:space="preserve"> </w:t>
            </w:r>
            <w:proofErr w:type="gramEnd"/>
            <w:r w:rsidR="00E13846">
              <w:t xml:space="preserve"> )</w:t>
            </w:r>
          </w:p>
          <w:p w:rsidR="00E8474E" w:rsidRDefault="00E16F35" w:rsidP="000E6C90">
            <w:pPr>
              <w:rPr>
                <w:b/>
                <w:bCs/>
              </w:rPr>
            </w:pPr>
            <w:r>
              <w:rPr>
                <w:b/>
                <w:bCs/>
              </w:rPr>
              <w:t xml:space="preserve">                                          </w:t>
            </w:r>
            <w:r w:rsidRPr="00E16F35">
              <w:rPr>
                <w:b/>
                <w:bCs/>
                <w:noProof/>
                <w:lang w:eastAsia="fr-FR"/>
              </w:rPr>
              <w:drawing>
                <wp:inline distT="0" distB="0" distL="0" distR="0" wp14:anchorId="0A69A861" wp14:editId="126D4C0F">
                  <wp:extent cx="3686861" cy="2163572"/>
                  <wp:effectExtent l="0" t="0" r="8890" b="8255"/>
                  <wp:docPr id="1" name="Image 1" descr="http://upload.wikimedia.org/wikipedia/commons/d/dc/Arche_st_savin_IMG_1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c/Arche_st_savin_IMG_16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2352" cy="2166794"/>
                          </a:xfrm>
                          <a:prstGeom prst="rect">
                            <a:avLst/>
                          </a:prstGeom>
                          <a:noFill/>
                          <a:ln>
                            <a:noFill/>
                          </a:ln>
                        </pic:spPr>
                      </pic:pic>
                    </a:graphicData>
                  </a:graphic>
                </wp:inline>
              </w:drawing>
            </w:r>
          </w:p>
          <w:p w:rsidR="000E6C90" w:rsidRPr="000E6C90" w:rsidRDefault="000E6C90" w:rsidP="000E6C90">
            <w:r w:rsidRPr="000E6C90">
              <w:rPr>
                <w:b/>
                <w:bCs/>
              </w:rPr>
              <w:t>B</w:t>
            </w:r>
            <w:r w:rsidRPr="000E6C90">
              <w:t xml:space="preserve">éatrice </w:t>
            </w:r>
            <w:proofErr w:type="spellStart"/>
            <w:r w:rsidRPr="000E6C90">
              <w:rPr>
                <w:b/>
                <w:bCs/>
              </w:rPr>
              <w:t>L</w:t>
            </w:r>
            <w:r w:rsidR="00E8474E">
              <w:t>egris</w:t>
            </w:r>
            <w:proofErr w:type="spellEnd"/>
            <w:r w:rsidR="00E8474E">
              <w:t>, professeur</w:t>
            </w:r>
            <w:r w:rsidRPr="000E6C90">
              <w:t xml:space="preserve"> au collège Denis Diderot, à Deuil-la-Barre (Val d'Oise) </w:t>
            </w:r>
            <w:r w:rsidR="00E8474E">
              <w:t xml:space="preserve">                                                                     Avril 2011</w:t>
            </w:r>
          </w:p>
        </w:tc>
      </w:tr>
      <w:tr w:rsidR="000E6C90" w:rsidRPr="000E6C90" w:rsidTr="00E16F35">
        <w:trPr>
          <w:tblCellSpacing w:w="15" w:type="dxa"/>
        </w:trPr>
        <w:tc>
          <w:tcPr>
            <w:tcW w:w="0" w:type="auto"/>
            <w:vAlign w:val="center"/>
            <w:hideMark/>
          </w:tcPr>
          <w:p w:rsidR="000E6C90" w:rsidRPr="000E6C90" w:rsidRDefault="000E6C90" w:rsidP="000E6C90"/>
        </w:tc>
      </w:tr>
    </w:tbl>
    <w:p w:rsidR="00E03BCA" w:rsidRPr="000E6C90" w:rsidRDefault="00E03BCA" w:rsidP="000E6C90"/>
    <w:sectPr w:rsidR="00E03BCA" w:rsidRPr="000E6C90" w:rsidSect="00EB1FC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5333"/>
    <w:multiLevelType w:val="hybridMultilevel"/>
    <w:tmpl w:val="1F52F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CF6AF9"/>
    <w:multiLevelType w:val="hybridMultilevel"/>
    <w:tmpl w:val="3AC86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2D080A"/>
    <w:multiLevelType w:val="hybridMultilevel"/>
    <w:tmpl w:val="49BAC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4E5797"/>
    <w:multiLevelType w:val="hybridMultilevel"/>
    <w:tmpl w:val="EC400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3091B"/>
    <w:multiLevelType w:val="hybridMultilevel"/>
    <w:tmpl w:val="EFD8D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AC30C8"/>
    <w:multiLevelType w:val="hybridMultilevel"/>
    <w:tmpl w:val="D54AE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90"/>
    <w:rsid w:val="000D0263"/>
    <w:rsid w:val="000E6C90"/>
    <w:rsid w:val="001C5CF5"/>
    <w:rsid w:val="001F0A97"/>
    <w:rsid w:val="00334F8A"/>
    <w:rsid w:val="00367B42"/>
    <w:rsid w:val="003766F4"/>
    <w:rsid w:val="00437F20"/>
    <w:rsid w:val="005C72F5"/>
    <w:rsid w:val="00697CCD"/>
    <w:rsid w:val="00A4530D"/>
    <w:rsid w:val="00AC3E43"/>
    <w:rsid w:val="00E03BCA"/>
    <w:rsid w:val="00E06887"/>
    <w:rsid w:val="00E13846"/>
    <w:rsid w:val="00E16F35"/>
    <w:rsid w:val="00E8474E"/>
    <w:rsid w:val="00EB1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6C90"/>
    <w:rPr>
      <w:color w:val="0000FF" w:themeColor="hyperlink"/>
      <w:u w:val="single"/>
    </w:rPr>
  </w:style>
  <w:style w:type="paragraph" w:styleId="Paragraphedeliste">
    <w:name w:val="List Paragraph"/>
    <w:basedOn w:val="Normal"/>
    <w:uiPriority w:val="34"/>
    <w:qFormat/>
    <w:rsid w:val="003766F4"/>
    <w:pPr>
      <w:ind w:left="720"/>
      <w:contextualSpacing/>
    </w:pPr>
  </w:style>
  <w:style w:type="paragraph" w:styleId="Textedebulles">
    <w:name w:val="Balloon Text"/>
    <w:basedOn w:val="Normal"/>
    <w:link w:val="TextedebullesCar"/>
    <w:uiPriority w:val="99"/>
    <w:semiHidden/>
    <w:unhideWhenUsed/>
    <w:rsid w:val="00E847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74E"/>
    <w:rPr>
      <w:rFonts w:ascii="Tahoma" w:hAnsi="Tahoma" w:cs="Tahoma"/>
      <w:sz w:val="16"/>
      <w:szCs w:val="16"/>
    </w:rPr>
  </w:style>
  <w:style w:type="table" w:styleId="Grilledutableau">
    <w:name w:val="Table Grid"/>
    <w:basedOn w:val="TableauNormal"/>
    <w:uiPriority w:val="59"/>
    <w:rsid w:val="0033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6C90"/>
    <w:rPr>
      <w:color w:val="0000FF" w:themeColor="hyperlink"/>
      <w:u w:val="single"/>
    </w:rPr>
  </w:style>
  <w:style w:type="paragraph" w:styleId="Paragraphedeliste">
    <w:name w:val="List Paragraph"/>
    <w:basedOn w:val="Normal"/>
    <w:uiPriority w:val="34"/>
    <w:qFormat/>
    <w:rsid w:val="003766F4"/>
    <w:pPr>
      <w:ind w:left="720"/>
      <w:contextualSpacing/>
    </w:pPr>
  </w:style>
  <w:style w:type="paragraph" w:styleId="Textedebulles">
    <w:name w:val="Balloon Text"/>
    <w:basedOn w:val="Normal"/>
    <w:link w:val="TextedebullesCar"/>
    <w:uiPriority w:val="99"/>
    <w:semiHidden/>
    <w:unhideWhenUsed/>
    <w:rsid w:val="00E847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74E"/>
    <w:rPr>
      <w:rFonts w:ascii="Tahoma" w:hAnsi="Tahoma" w:cs="Tahoma"/>
      <w:sz w:val="16"/>
      <w:szCs w:val="16"/>
    </w:rPr>
  </w:style>
  <w:style w:type="table" w:styleId="Grilledutableau">
    <w:name w:val="Table Grid"/>
    <w:basedOn w:val="TableauNormal"/>
    <w:uiPriority w:val="59"/>
    <w:rsid w:val="0033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783">
      <w:bodyDiv w:val="1"/>
      <w:marLeft w:val="0"/>
      <w:marRight w:val="0"/>
      <w:marTop w:val="0"/>
      <w:marBottom w:val="0"/>
      <w:divBdr>
        <w:top w:val="none" w:sz="0" w:space="0" w:color="auto"/>
        <w:left w:val="none" w:sz="0" w:space="0" w:color="auto"/>
        <w:bottom w:val="none" w:sz="0" w:space="0" w:color="auto"/>
        <w:right w:val="none" w:sz="0" w:space="0" w:color="auto"/>
      </w:divBdr>
    </w:div>
    <w:div w:id="16618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1154</Words>
  <Characters>6351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olivier</cp:lastModifiedBy>
  <cp:revision>4</cp:revision>
  <dcterms:created xsi:type="dcterms:W3CDTF">2011-04-24T07:18:00Z</dcterms:created>
  <dcterms:modified xsi:type="dcterms:W3CDTF">2011-04-24T07:19:00Z</dcterms:modified>
</cp:coreProperties>
</file>