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fr-FR"/>
        </w:rPr>
        <w:t xml:space="preserve">Mention européenne au Baccalauréat  à compter de la session 2013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fr-FR"/>
        </w:rPr>
        <w:t>Epreuve orale spécifique  - DNL histoire-géographie</w:t>
      </w:r>
    </w:p>
    <w:p>
      <w:pPr>
        <w:pStyle w:val="style0"/>
      </w:pPr>
      <w:r>
        <w:rPr>
          <w:lang w:val="fr-FR"/>
        </w:rPr>
      </w:r>
    </w:p>
    <w:p>
      <w:pPr>
        <w:pStyle w:val="style0"/>
        <w:jc w:val="both"/>
      </w:pPr>
      <w:r>
        <w:rPr>
          <w:lang w:val="fr-FR"/>
        </w:rPr>
        <w:t xml:space="preserve">Les enseignants doivent traiter </w:t>
      </w:r>
      <w:r>
        <w:rPr>
          <w:b/>
          <w:lang w:val="fr-FR"/>
        </w:rPr>
        <w:t>deux</w:t>
      </w:r>
      <w:r>
        <w:rPr>
          <w:lang w:val="fr-FR"/>
        </w:rPr>
        <w:t xml:space="preserve"> questions d’histoire et </w:t>
      </w:r>
      <w:r>
        <w:rPr>
          <w:b/>
          <w:lang w:val="fr-FR"/>
        </w:rPr>
        <w:t>deux</w:t>
      </w:r>
      <w:r>
        <w:rPr>
          <w:lang w:val="fr-FR"/>
        </w:rPr>
        <w:t xml:space="preserve"> questions de géographie  (relevant dans chaque cas de deux thèmes différents) choisies dans la liste ci-dessous. Par ailleurs, en histoire comme en géographie, un des deux thèmes </w:t>
      </w:r>
      <w:r>
        <w:rPr>
          <w:b/>
          <w:lang w:val="fr-FR"/>
        </w:rPr>
        <w:t>au moins</w:t>
      </w:r>
      <w:r>
        <w:rPr>
          <w:lang w:val="fr-FR"/>
        </w:rPr>
        <w:t xml:space="preserve"> doit être traité sous l’angle de l’Etat éponyme, donc européen.</w:t>
      </w:r>
    </w:p>
    <w:p>
      <w:pPr>
        <w:pStyle w:val="style0"/>
      </w:pPr>
      <w:r>
        <w:rPr>
          <w:lang w:val="fr-FR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070"/>
        <w:gridCol w:w="3071"/>
      </w:tblGrid>
      <w:tr>
        <w:trPr>
          <w:cantSplit w:val="false"/>
        </w:trPr>
        <w:tc>
          <w:tcPr>
            <w:tcW w:type="dxa" w:w="3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Thèmes des programmes</w:t>
            </w:r>
          </w:p>
        </w:tc>
        <w:tc>
          <w:tcPr>
            <w:tcW w:type="dxa" w:w="307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/>
              </w:rPr>
              <w:t>Enseignement DNL</w:t>
            </w:r>
          </w:p>
        </w:tc>
      </w:tr>
      <w:tr>
        <w:trPr>
          <w:cantSplit w:val="false"/>
        </w:trPr>
        <w:tc>
          <w:tcPr>
            <w:tcW w:type="dxa" w:w="307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Histoire</w:t>
            </w:r>
          </w:p>
        </w:tc>
      </w:tr>
      <w:tr>
        <w:trPr>
          <w:trHeight w:hRule="atLeast" w:val="2209"/>
          <w:cantSplit w:val="false"/>
        </w:trPr>
        <w:tc>
          <w:tcPr>
            <w:tcW w:type="dxa" w:w="3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  <w:t>Thème 1 - Le rapport des sociétés à  leur passé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H 1- Le patrimoine : lecture historique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H 2 - Les mémoires : lecture historique</w:t>
            </w:r>
          </w:p>
        </w:tc>
        <w:tc>
          <w:tcPr>
            <w:tcW w:type="dxa" w:w="3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Etude du  centre historique d’une ville dans le champ linguistique et culturel de la section.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eastAsia="fr-FR" w:val="fr-FR"/>
              </w:rPr>
              <w:t>Deux villes sont proposées au choix des professeurs : Londres ou New York, Madrid ou Mexico, Rome ou Palerme, Berlin ou Vienne, Lisbonne ou Sao Paulo, Moscou ou Saint Petersbourg, Pekin ou Shangai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les mémoires de la Seconde Guerre mondiale dans le pays éponyme de la section ou dans 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fr-FR" w:val="fr-FR"/>
              </w:rPr>
              <w:t>un Etat du champ culturel et linguistique concerné.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eastAsia="fr-FR" w:val="fr-FR"/>
              </w:rPr>
              <w:t>Dans le cas des sections “espagnol”, cette question peut être élargie à la guerre d’Espagne (1936 – 1939)</w:t>
            </w:r>
          </w:p>
        </w:tc>
      </w:tr>
      <w:tr>
        <w:trPr>
          <w:cantSplit w:val="false"/>
        </w:trPr>
        <w:tc>
          <w:tcPr>
            <w:tcW w:type="dxa" w:w="307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</w:tc>
      </w:tr>
      <w:tr>
        <w:trPr>
          <w:trHeight w:hRule="atLeast" w:val="1656"/>
          <w:cantSplit w:val="false"/>
        </w:trPr>
        <w:tc>
          <w:tcPr>
            <w:tcW w:type="dxa" w:w="3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  <w:t>Thème 2 - Idéologies, opinions et croyances en Europe et aux États-Unis de la fin du XIXe siècle à nos jours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H 3 - Socialisme et mouvement ouvrier -Socialisme, communisme et syndicalisme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/>
              </w:rPr>
              <w:t xml:space="preserve">H 4 - Religion et société </w:t>
            </w:r>
          </w:p>
        </w:tc>
        <w:tc>
          <w:tcPr>
            <w:tcW w:type="dxa" w:w="3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Dans le pays éponyme de la section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eastAsia="fr-FR" w:val="fr-FR"/>
              </w:rPr>
              <w:t>ou dans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fr-FR" w:val="fr-FR"/>
              </w:rPr>
              <w:t>un Etat du champ culturel et linguistique concerné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</w:tc>
      </w:tr>
      <w:tr>
        <w:trPr>
          <w:cantSplit w:val="false"/>
        </w:trPr>
        <w:tc>
          <w:tcPr>
            <w:tcW w:type="dxa" w:w="307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  <w:t>NB En en histoire, au moins un des deux thèmes choisis doit concerner l’exemple  britannique.</w:t>
            </w:r>
          </w:p>
        </w:tc>
      </w:tr>
      <w:tr>
        <w:trPr>
          <w:cantSplit w:val="false"/>
        </w:trPr>
        <w:tc>
          <w:tcPr>
            <w:tcW w:type="dxa" w:w="307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Géographie</w:t>
            </w:r>
          </w:p>
        </w:tc>
      </w:tr>
      <w:tr>
        <w:trPr>
          <w:cantSplit w:val="false"/>
        </w:trPr>
        <w:tc>
          <w:tcPr>
            <w:tcW w:type="dxa" w:w="3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  <w:t>Thème 1 introductif - Clés de lecture d’un monde complexe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G 1 -  Des cartes pour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comprendre le monde</w:t>
            </w:r>
          </w:p>
        </w:tc>
        <w:tc>
          <w:tcPr>
            <w:tcW w:type="dxa" w:w="3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Des cartes pour comprendre l’Etat éponyme de la section selon  les grilles de lecture du programme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</w:tc>
      </w:tr>
      <w:tr>
        <w:trPr>
          <w:trHeight w:hRule="atLeast" w:val="2684"/>
          <w:cantSplit w:val="false"/>
        </w:trPr>
        <w:tc>
          <w:tcPr>
            <w:tcW w:type="dxa" w:w="3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  <w:t>Thème 2 - Les dynamiques de la mondialisation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G 2 - Pôles et espaces majeurs de la mondialisation ; territoires et sociétés en marge de la mondialisation.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G 3 - La mondialisation en débat</w:t>
            </w:r>
          </w:p>
        </w:tc>
        <w:tc>
          <w:tcPr>
            <w:tcW w:type="dxa" w:w="3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Soit l’Etat éponyme de la section 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fr-FR" w:val="fr-FR"/>
              </w:rPr>
              <w:t>dans la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 mondialisation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fr-FR" w:val="fr-FR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fr-FR" w:val="fr-FR"/>
              </w:rPr>
              <w:t>soit un Etat du champ culturel et linguistique concerné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Débats et contestations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eastAsia="fr-FR" w:val="fr-FR"/>
              </w:rPr>
              <w:t>soit dans le pays éponyme, soit dans un Etat du champ culturel et linguistique concerné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eastAsia="fr-FR" w:val="fr-FR"/>
              </w:rPr>
              <w:t>NB En aucun cas, il ne faut traiter ces questions en référence à l’Union européenne</w:t>
            </w:r>
          </w:p>
        </w:tc>
      </w:tr>
      <w:tr>
        <w:trPr>
          <w:cantSplit w:val="false"/>
        </w:trPr>
        <w:tc>
          <w:tcPr>
            <w:tcW w:type="dxa" w:w="3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  <w:t>Thème 3 - Dynamiques géographiques de grandes aires continentales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G 4 - Dynamiques géographiques de grandes aires continentales</w:t>
            </w:r>
          </w:p>
        </w:tc>
        <w:tc>
          <w:tcPr>
            <w:tcW w:type="dxa" w:w="3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Un ensemble territorial au choix parmi ceux du programme  (Amérique,</w:t>
            </w:r>
            <w:r>
              <w:rPr>
                <w:rFonts w:ascii="Times New Roman" w:hAnsi="Times New Roman"/>
                <w:sz w:val="20"/>
                <w:szCs w:val="20"/>
                <w:lang w:eastAsia="fr-FR" w:val="fr-FR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fr-FR" w:val="fr-FR"/>
              </w:rPr>
              <w:t>Afrique, Asie)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mbria" w:cs="Times New Roman" w:eastAsia="Cambria" w:hAnsi="Cambria"/>
      <w:color w:val="auto"/>
      <w:sz w:val="24"/>
      <w:szCs w:val="24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imes New Roman" w:hAnsi="Times New Roman"/>
      <w:sz w:val="0"/>
      <w:szCs w:val="0"/>
      <w:lang w:eastAsia="en-US" w:val="es-E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2012-09-18T13:09:00.00Z</dcterms:created>
  <dc:creator>PASQUIER</dc:creator>
  <cp:lastModifiedBy>inspection</cp:lastModifiedBy>
  <cp:lastPrinted>2012-09-18T13:08:00.00Z</cp:lastPrinted>
  <dcterms:modified xsi:type="dcterms:W3CDTF">2012-09-18T13:09:00.00Z</dcterms:modified>
  <cp:revision>2</cp:revision>
  <dc:title>Indication européenne du Baccalauréat  à compter de la session 2013 </dc:title>
</cp:coreProperties>
</file>