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C3" w:rsidRDefault="00C130C3" w:rsidP="00B33143">
      <w:pPr>
        <w:spacing w:after="0"/>
        <w:jc w:val="center"/>
        <w:rPr>
          <w:rFonts w:cs="Arial"/>
          <w:b/>
          <w:color w:val="FF0000"/>
          <w:sz w:val="24"/>
          <w:u w:val="single"/>
        </w:rPr>
      </w:pPr>
      <w:r w:rsidRPr="009E52A8">
        <w:rPr>
          <w:rFonts w:cs="Arial"/>
          <w:b/>
          <w:color w:val="FF0000"/>
          <w:sz w:val="24"/>
          <w:u w:val="single"/>
        </w:rPr>
        <w:t>Les « BRIC » : un concept opérant en géographie ?</w:t>
      </w:r>
    </w:p>
    <w:p w:rsidR="00B33143" w:rsidRPr="00B33143" w:rsidRDefault="00B33143" w:rsidP="00B33143">
      <w:pPr>
        <w:jc w:val="right"/>
        <w:rPr>
          <w:rFonts w:cs="Arial"/>
          <w:b/>
          <w:sz w:val="24"/>
        </w:rPr>
      </w:pPr>
      <w:r w:rsidRPr="00B33143">
        <w:rPr>
          <w:rFonts w:cs="Arial"/>
          <w:b/>
          <w:sz w:val="24"/>
        </w:rPr>
        <w:t>Par Peggy Foulon</w:t>
      </w:r>
    </w:p>
    <w:p w:rsidR="00CF72B3" w:rsidRPr="009E52A8" w:rsidRDefault="00360358">
      <w:pPr>
        <w:rPr>
          <w:rFonts w:cs="Arial"/>
          <w:sz w:val="24"/>
        </w:rPr>
      </w:pPr>
      <w:r>
        <w:rPr>
          <w:rFonts w:cs="Arial"/>
          <w:sz w:val="24"/>
        </w:rPr>
        <w:tab/>
      </w:r>
      <w:r w:rsidR="007778C2" w:rsidRPr="009E52A8">
        <w:rPr>
          <w:rFonts w:cs="Arial"/>
          <w:sz w:val="24"/>
        </w:rPr>
        <w:t>Acronyme inventé en 2001</w:t>
      </w:r>
      <w:r w:rsidR="008376E2" w:rsidRPr="009E52A8">
        <w:rPr>
          <w:rFonts w:cs="Arial"/>
          <w:sz w:val="24"/>
        </w:rPr>
        <w:t xml:space="preserve"> par un économiste financier de Goldman Sachs</w:t>
      </w:r>
      <w:r w:rsidR="007778C2" w:rsidRPr="009E52A8">
        <w:rPr>
          <w:rFonts w:cs="Arial"/>
          <w:sz w:val="24"/>
        </w:rPr>
        <w:t xml:space="preserve">, les BRIC désignent le Brésil, la Russie, l’Inde et la Chine. En 2009, l’Afrique du Sud rejoint le groupe qui, dès lors, prend le nom de BRICS. </w:t>
      </w:r>
      <w:r w:rsidR="008376E2" w:rsidRPr="009E52A8">
        <w:rPr>
          <w:rFonts w:cs="Arial"/>
          <w:sz w:val="24"/>
        </w:rPr>
        <w:t>C</w:t>
      </w:r>
      <w:r w:rsidR="00CF72B3" w:rsidRPr="009E52A8">
        <w:rPr>
          <w:rFonts w:cs="Arial"/>
          <w:sz w:val="24"/>
        </w:rPr>
        <w:t>e concept, avant tout utilisé par les organismes financiers, est-il</w:t>
      </w:r>
      <w:r w:rsidR="007778C2" w:rsidRPr="009E52A8">
        <w:rPr>
          <w:rFonts w:cs="Arial"/>
          <w:sz w:val="24"/>
        </w:rPr>
        <w:t xml:space="preserve"> opératoire géographiquement </w:t>
      </w:r>
      <w:r w:rsidR="001B0DBF" w:rsidRPr="009E52A8">
        <w:rPr>
          <w:rFonts w:cs="Arial"/>
          <w:sz w:val="24"/>
        </w:rPr>
        <w:t xml:space="preserve">et pertinent pédagogiquement </w:t>
      </w:r>
      <w:r w:rsidR="007778C2" w:rsidRPr="009E52A8">
        <w:rPr>
          <w:rFonts w:cs="Arial"/>
          <w:sz w:val="24"/>
        </w:rPr>
        <w:t xml:space="preserve">? </w:t>
      </w:r>
    </w:p>
    <w:p w:rsidR="000C1D90" w:rsidRPr="00B33143" w:rsidRDefault="000C1D90" w:rsidP="00AA4B45">
      <w:pPr>
        <w:spacing w:after="0"/>
        <w:rPr>
          <w:rFonts w:cs="Arial"/>
          <w:b/>
          <w:color w:val="00B050"/>
          <w:sz w:val="24"/>
          <w:u w:val="single"/>
        </w:rPr>
      </w:pPr>
      <w:r w:rsidRPr="00B33143">
        <w:rPr>
          <w:rFonts w:cs="Arial"/>
          <w:b/>
          <w:color w:val="00B050"/>
          <w:sz w:val="24"/>
          <w:u w:val="single"/>
        </w:rPr>
        <w:t>Utile pour compr</w:t>
      </w:r>
      <w:r w:rsidR="002E34D7" w:rsidRPr="00B33143">
        <w:rPr>
          <w:rFonts w:cs="Arial"/>
          <w:b/>
          <w:color w:val="00B050"/>
          <w:sz w:val="24"/>
          <w:u w:val="single"/>
        </w:rPr>
        <w:t>endre l’organisation mondiale </w:t>
      </w:r>
    </w:p>
    <w:p w:rsidR="000C1D90" w:rsidRPr="009E52A8" w:rsidRDefault="00360358">
      <w:pPr>
        <w:rPr>
          <w:rFonts w:cs="Arial"/>
          <w:sz w:val="24"/>
        </w:rPr>
      </w:pPr>
      <w:r>
        <w:rPr>
          <w:rFonts w:cs="Arial"/>
          <w:sz w:val="24"/>
        </w:rPr>
        <w:tab/>
      </w:r>
      <w:r w:rsidR="001B0DBF" w:rsidRPr="009E52A8">
        <w:rPr>
          <w:rFonts w:cs="Arial"/>
          <w:sz w:val="24"/>
        </w:rPr>
        <w:t xml:space="preserve">L’appellation </w:t>
      </w:r>
      <w:r w:rsidR="002958C6">
        <w:rPr>
          <w:rFonts w:cs="Arial"/>
          <w:sz w:val="24"/>
        </w:rPr>
        <w:t>BRICS</w:t>
      </w:r>
      <w:bookmarkStart w:id="0" w:name="_GoBack"/>
      <w:bookmarkEnd w:id="0"/>
      <w:r w:rsidR="001B0DBF" w:rsidRPr="009E52A8">
        <w:rPr>
          <w:rFonts w:cs="Arial"/>
          <w:sz w:val="24"/>
        </w:rPr>
        <w:t xml:space="preserve"> </w:t>
      </w:r>
      <w:r w:rsidR="00CF72B3" w:rsidRPr="009E52A8">
        <w:rPr>
          <w:rFonts w:cs="Arial"/>
          <w:sz w:val="24"/>
        </w:rPr>
        <w:t xml:space="preserve">permet, dans un premier temps, de classer au sein d’un même groupe les pays au dynamisme économique élevé depuis plusieurs années. </w:t>
      </w:r>
      <w:r w:rsidR="00251F7F" w:rsidRPr="009E52A8">
        <w:rPr>
          <w:rFonts w:cs="Arial"/>
          <w:sz w:val="24"/>
        </w:rPr>
        <w:t xml:space="preserve">En effet, ces pays représentent la moitié de la croissance mondiale et atteignent presque </w:t>
      </w:r>
      <w:r w:rsidR="00BD06DE" w:rsidRPr="009E52A8">
        <w:rPr>
          <w:rFonts w:cs="Arial"/>
          <w:sz w:val="24"/>
        </w:rPr>
        <w:t xml:space="preserve">30% du PIB mondial. Ce sont également des géants démographiques, agricoles et énergétiques qui permettent un marché intérieur en pleine expansion encouragé par des politiques d’ouverture. </w:t>
      </w:r>
    </w:p>
    <w:p w:rsidR="000C1D90" w:rsidRPr="00B33143" w:rsidRDefault="002E34D7" w:rsidP="00AA4B45">
      <w:pPr>
        <w:spacing w:after="0"/>
        <w:rPr>
          <w:rFonts w:cs="Arial"/>
          <w:b/>
          <w:color w:val="00B050"/>
          <w:sz w:val="24"/>
          <w:u w:val="single"/>
        </w:rPr>
      </w:pPr>
      <w:r w:rsidRPr="00B33143">
        <w:rPr>
          <w:rFonts w:cs="Arial"/>
          <w:b/>
          <w:color w:val="00B050"/>
          <w:sz w:val="24"/>
          <w:u w:val="single"/>
        </w:rPr>
        <w:t>Mais i</w:t>
      </w:r>
      <w:r w:rsidR="000C1D90" w:rsidRPr="00B33143">
        <w:rPr>
          <w:rFonts w:cs="Arial"/>
          <w:b/>
          <w:color w:val="00B050"/>
          <w:sz w:val="24"/>
          <w:u w:val="single"/>
        </w:rPr>
        <w:t xml:space="preserve">nsuffisant pour étudier la notion d’émergence </w:t>
      </w:r>
    </w:p>
    <w:p w:rsidR="00CF72B3" w:rsidRPr="009E52A8" w:rsidRDefault="00360358" w:rsidP="00AA4B45">
      <w:pPr>
        <w:spacing w:after="0"/>
        <w:rPr>
          <w:rFonts w:cs="Arial"/>
          <w:sz w:val="24"/>
        </w:rPr>
      </w:pPr>
      <w:r>
        <w:rPr>
          <w:rFonts w:cs="Arial"/>
          <w:sz w:val="24"/>
        </w:rPr>
        <w:tab/>
      </w:r>
      <w:r w:rsidR="00BD06DE" w:rsidRPr="009E52A8">
        <w:rPr>
          <w:rFonts w:cs="Arial"/>
          <w:sz w:val="24"/>
        </w:rPr>
        <w:t xml:space="preserve">Cependant, ces critères restent avant tout économiques et ne permettent pas d’interroger suffisamment la notion d’émergence. Ces performances ne sauraient en effet cacher un développement inégal spatialement et socialement. Même si la </w:t>
      </w:r>
      <w:r w:rsidR="00BC38C1" w:rsidRPr="009E52A8">
        <w:rPr>
          <w:rFonts w:cs="Arial"/>
          <w:sz w:val="24"/>
        </w:rPr>
        <w:t xml:space="preserve">pauvreté recule globalement, les inégalités régionales sont fortes tout comme celles entre les villes et les espaces ruraux. </w:t>
      </w:r>
      <w:r w:rsidR="001B0DBF" w:rsidRPr="009E52A8">
        <w:rPr>
          <w:rFonts w:cs="Arial"/>
          <w:sz w:val="24"/>
        </w:rPr>
        <w:t xml:space="preserve">Par ailleurs, les pays émergents n’ont pas rattrapé le niveau de développement des pays de l’OCDE. </w:t>
      </w:r>
      <w:r w:rsidR="00BC38C1" w:rsidRPr="009E52A8">
        <w:rPr>
          <w:rFonts w:cs="Arial"/>
          <w:sz w:val="24"/>
        </w:rPr>
        <w:t>Au-delà de la seule</w:t>
      </w:r>
      <w:r w:rsidR="000C1D90" w:rsidRPr="009E52A8">
        <w:rPr>
          <w:rFonts w:cs="Arial"/>
          <w:sz w:val="24"/>
        </w:rPr>
        <w:t xml:space="preserve"> performance économique, il faudrait</w:t>
      </w:r>
      <w:r w:rsidR="00BC38C1" w:rsidRPr="009E52A8">
        <w:rPr>
          <w:rFonts w:cs="Arial"/>
          <w:sz w:val="24"/>
        </w:rPr>
        <w:t xml:space="preserve"> interroger </w:t>
      </w:r>
      <w:r w:rsidR="008376E2" w:rsidRPr="009E52A8">
        <w:rPr>
          <w:rFonts w:cs="Arial"/>
          <w:sz w:val="24"/>
        </w:rPr>
        <w:t xml:space="preserve">également </w:t>
      </w:r>
      <w:r w:rsidR="00BC38C1" w:rsidRPr="009E52A8">
        <w:rPr>
          <w:rFonts w:cs="Arial"/>
          <w:sz w:val="24"/>
        </w:rPr>
        <w:t xml:space="preserve">la présence d’une classe moyenne, la qualité des infrastructures, du logement, la distribution des revenus, l’importance de l’économie informelle voire de la corruption politique. </w:t>
      </w:r>
    </w:p>
    <w:p w:rsidR="00BC38C1" w:rsidRPr="009E52A8" w:rsidRDefault="00360358">
      <w:pPr>
        <w:rPr>
          <w:rFonts w:cs="Arial"/>
          <w:sz w:val="24"/>
        </w:rPr>
      </w:pPr>
      <w:r>
        <w:rPr>
          <w:rFonts w:cs="Arial"/>
          <w:sz w:val="24"/>
        </w:rPr>
        <w:tab/>
      </w:r>
      <w:r w:rsidR="00BC38C1" w:rsidRPr="009E52A8">
        <w:rPr>
          <w:rFonts w:cs="Arial"/>
          <w:sz w:val="24"/>
        </w:rPr>
        <w:t xml:space="preserve">L’analyse de la puissance à l’échelle régionale et mondiale est aussi un élément d’étude du niveau d’émergence. Malgré une volonté d’exister (création en 2009 du sommet annuel des BRICS) et l’intégration dans le G20, le poids des pays émergents reste faible dans les grandes institutions internationales. </w:t>
      </w:r>
    </w:p>
    <w:p w:rsidR="000C1D90" w:rsidRPr="00B33143" w:rsidRDefault="000C1D90" w:rsidP="00AA4B45">
      <w:pPr>
        <w:spacing w:after="0"/>
        <w:rPr>
          <w:rFonts w:cs="Arial"/>
          <w:b/>
          <w:color w:val="00B050"/>
          <w:sz w:val="24"/>
          <w:u w:val="single"/>
        </w:rPr>
      </w:pPr>
      <w:r w:rsidRPr="00B33143">
        <w:rPr>
          <w:rFonts w:cs="Arial"/>
          <w:b/>
          <w:color w:val="00B050"/>
          <w:sz w:val="24"/>
          <w:u w:val="single"/>
        </w:rPr>
        <w:t xml:space="preserve">Un groupe hétérogène </w:t>
      </w:r>
    </w:p>
    <w:p w:rsidR="000C1D90" w:rsidRPr="009E52A8" w:rsidRDefault="00360358" w:rsidP="00AA4B45">
      <w:pPr>
        <w:spacing w:after="0"/>
        <w:rPr>
          <w:rFonts w:cs="Arial"/>
          <w:sz w:val="24"/>
        </w:rPr>
      </w:pPr>
      <w:r>
        <w:rPr>
          <w:rFonts w:cs="Arial"/>
          <w:sz w:val="24"/>
        </w:rPr>
        <w:tab/>
      </w:r>
      <w:r w:rsidR="001B0DBF" w:rsidRPr="009E52A8">
        <w:rPr>
          <w:rFonts w:cs="Arial"/>
          <w:sz w:val="24"/>
        </w:rPr>
        <w:t>Regrouper ces pays</w:t>
      </w:r>
      <w:r w:rsidR="00D353C0" w:rsidRPr="009E52A8">
        <w:rPr>
          <w:rFonts w:cs="Arial"/>
          <w:sz w:val="24"/>
        </w:rPr>
        <w:t xml:space="preserve"> </w:t>
      </w:r>
      <w:r w:rsidR="008F1DE2" w:rsidRPr="009E52A8">
        <w:rPr>
          <w:rFonts w:cs="Arial"/>
          <w:sz w:val="24"/>
        </w:rPr>
        <w:t xml:space="preserve">laisserait, de plus, à penser que ce groupe est homogène. Or, politiquement les rivalités internes sont présentes. Les systèmes politiques de la Russie et de la Chine sont </w:t>
      </w:r>
      <w:r w:rsidR="008376E2" w:rsidRPr="009E52A8">
        <w:rPr>
          <w:rFonts w:cs="Arial"/>
          <w:sz w:val="24"/>
        </w:rPr>
        <w:t xml:space="preserve">les </w:t>
      </w:r>
      <w:r w:rsidR="008F1DE2" w:rsidRPr="009E52A8">
        <w:rPr>
          <w:rFonts w:cs="Arial"/>
          <w:sz w:val="24"/>
        </w:rPr>
        <w:t xml:space="preserve">moins démocratiques. Démographiquement, la Chine et l’Inde dominent largement. Même les échanges commerciaux au sein du groupe demeurent faibles. </w:t>
      </w:r>
      <w:r w:rsidR="009F14D3" w:rsidRPr="009E52A8">
        <w:rPr>
          <w:rFonts w:cs="Arial"/>
          <w:sz w:val="24"/>
        </w:rPr>
        <w:t xml:space="preserve">Tous ne sont pas, </w:t>
      </w:r>
      <w:r w:rsidR="001B0DBF" w:rsidRPr="009E52A8">
        <w:rPr>
          <w:rFonts w:cs="Arial"/>
          <w:sz w:val="24"/>
        </w:rPr>
        <w:t>enfin</w:t>
      </w:r>
      <w:r w:rsidR="009F14D3" w:rsidRPr="009E52A8">
        <w:rPr>
          <w:rFonts w:cs="Arial"/>
          <w:sz w:val="24"/>
        </w:rPr>
        <w:t>, des</w:t>
      </w:r>
      <w:r w:rsidR="008F1DE2" w:rsidRPr="009E52A8">
        <w:rPr>
          <w:rFonts w:cs="Arial"/>
          <w:sz w:val="24"/>
        </w:rPr>
        <w:t xml:space="preserve"> puissance</w:t>
      </w:r>
      <w:r w:rsidR="009F14D3" w:rsidRPr="009E52A8">
        <w:rPr>
          <w:rFonts w:cs="Arial"/>
          <w:sz w:val="24"/>
        </w:rPr>
        <w:t>s</w:t>
      </w:r>
      <w:r w:rsidR="008F1DE2" w:rsidRPr="009E52A8">
        <w:rPr>
          <w:rFonts w:cs="Arial"/>
          <w:sz w:val="24"/>
        </w:rPr>
        <w:t xml:space="preserve"> régionale</w:t>
      </w:r>
      <w:r w:rsidR="009F14D3" w:rsidRPr="009E52A8">
        <w:rPr>
          <w:rFonts w:cs="Arial"/>
          <w:sz w:val="24"/>
        </w:rPr>
        <w:t>s</w:t>
      </w:r>
      <w:r w:rsidR="008F1DE2" w:rsidRPr="009E52A8">
        <w:rPr>
          <w:rFonts w:cs="Arial"/>
          <w:sz w:val="24"/>
        </w:rPr>
        <w:t xml:space="preserve">. </w:t>
      </w:r>
    </w:p>
    <w:p w:rsidR="005076D4" w:rsidRPr="009E52A8" w:rsidRDefault="00360358">
      <w:pPr>
        <w:rPr>
          <w:rFonts w:cs="Arial"/>
          <w:sz w:val="24"/>
        </w:rPr>
      </w:pPr>
      <w:r>
        <w:rPr>
          <w:rFonts w:cs="Arial"/>
          <w:sz w:val="24"/>
        </w:rPr>
        <w:tab/>
      </w:r>
      <w:r w:rsidR="003A4861" w:rsidRPr="009E52A8">
        <w:rPr>
          <w:rFonts w:cs="Arial"/>
          <w:sz w:val="24"/>
        </w:rPr>
        <w:t>Regrouper ces pays dans un même</w:t>
      </w:r>
      <w:r w:rsidR="000C1D90" w:rsidRPr="009E52A8">
        <w:rPr>
          <w:rFonts w:cs="Arial"/>
          <w:sz w:val="24"/>
        </w:rPr>
        <w:t xml:space="preserve"> ensemble ne permet </w:t>
      </w:r>
      <w:r w:rsidR="005076D4" w:rsidRPr="009E52A8">
        <w:rPr>
          <w:rFonts w:cs="Arial"/>
          <w:sz w:val="24"/>
        </w:rPr>
        <w:t xml:space="preserve">donc </w:t>
      </w:r>
      <w:r w:rsidR="000C1D90" w:rsidRPr="009E52A8">
        <w:rPr>
          <w:rFonts w:cs="Arial"/>
          <w:sz w:val="24"/>
        </w:rPr>
        <w:t>pas d’interroger la notion d’émergence, qu’il faut</w:t>
      </w:r>
      <w:r w:rsidR="003A4861" w:rsidRPr="009E52A8">
        <w:rPr>
          <w:rFonts w:cs="Arial"/>
          <w:sz w:val="24"/>
        </w:rPr>
        <w:t xml:space="preserve"> pourtant</w:t>
      </w:r>
      <w:r w:rsidR="000C1D90" w:rsidRPr="009E52A8">
        <w:rPr>
          <w:rFonts w:cs="Arial"/>
          <w:sz w:val="24"/>
        </w:rPr>
        <w:t xml:space="preserve"> </w:t>
      </w:r>
      <w:r w:rsidR="005076D4" w:rsidRPr="009E52A8">
        <w:rPr>
          <w:rFonts w:cs="Arial"/>
          <w:sz w:val="24"/>
        </w:rPr>
        <w:t>questionner</w:t>
      </w:r>
      <w:r w:rsidR="003A4861" w:rsidRPr="009E52A8">
        <w:rPr>
          <w:rFonts w:cs="Arial"/>
          <w:sz w:val="24"/>
        </w:rPr>
        <w:t xml:space="preserve"> </w:t>
      </w:r>
      <w:r w:rsidR="000C1D90" w:rsidRPr="009E52A8">
        <w:rPr>
          <w:rFonts w:cs="Arial"/>
          <w:sz w:val="24"/>
        </w:rPr>
        <w:t>avec les élèves.</w:t>
      </w:r>
      <w:r w:rsidR="005076D4" w:rsidRPr="009E52A8">
        <w:rPr>
          <w:rFonts w:cs="Arial"/>
          <w:sz w:val="24"/>
        </w:rPr>
        <w:t xml:space="preserve"> Si</w:t>
      </w:r>
      <w:r w:rsidR="00D353C0" w:rsidRPr="009E52A8">
        <w:rPr>
          <w:rFonts w:cs="Arial"/>
          <w:sz w:val="24"/>
        </w:rPr>
        <w:t xml:space="preserve"> </w:t>
      </w:r>
      <w:r w:rsidR="005076D4" w:rsidRPr="009E52A8">
        <w:rPr>
          <w:rFonts w:cs="Arial"/>
          <w:sz w:val="24"/>
        </w:rPr>
        <w:t>l</w:t>
      </w:r>
      <w:r w:rsidR="003A4861" w:rsidRPr="009E52A8">
        <w:rPr>
          <w:rFonts w:cs="Arial"/>
          <w:sz w:val="24"/>
        </w:rPr>
        <w:t>e</w:t>
      </w:r>
      <w:r w:rsidR="005076D4" w:rsidRPr="009E52A8">
        <w:rPr>
          <w:rFonts w:cs="Arial"/>
          <w:sz w:val="24"/>
        </w:rPr>
        <w:t>s</w:t>
      </w:r>
      <w:r w:rsidR="00D353C0" w:rsidRPr="009E52A8">
        <w:rPr>
          <w:rFonts w:cs="Arial"/>
          <w:sz w:val="24"/>
        </w:rPr>
        <w:t xml:space="preserve"> </w:t>
      </w:r>
      <w:r w:rsidR="005076D4" w:rsidRPr="009E52A8">
        <w:rPr>
          <w:rFonts w:cs="Arial"/>
          <w:sz w:val="24"/>
        </w:rPr>
        <w:t>BRIC sont opérants</w:t>
      </w:r>
      <w:r w:rsidR="00D353C0" w:rsidRPr="009E52A8">
        <w:rPr>
          <w:rFonts w:cs="Arial"/>
          <w:sz w:val="24"/>
        </w:rPr>
        <w:t xml:space="preserve"> pour les financiers, </w:t>
      </w:r>
      <w:r w:rsidR="005076D4" w:rsidRPr="009E52A8">
        <w:rPr>
          <w:rFonts w:cs="Arial"/>
          <w:sz w:val="24"/>
        </w:rPr>
        <w:t>ils peuvent être</w:t>
      </w:r>
      <w:r w:rsidR="00D353C0" w:rsidRPr="009E52A8">
        <w:rPr>
          <w:rFonts w:cs="Arial"/>
          <w:sz w:val="24"/>
        </w:rPr>
        <w:t xml:space="preserve"> pédagogiquement intéressant</w:t>
      </w:r>
      <w:r w:rsidR="005076D4" w:rsidRPr="009E52A8">
        <w:rPr>
          <w:rFonts w:cs="Arial"/>
          <w:sz w:val="24"/>
        </w:rPr>
        <w:t>s</w:t>
      </w:r>
      <w:r w:rsidR="00D353C0" w:rsidRPr="009E52A8">
        <w:rPr>
          <w:rFonts w:cs="Arial"/>
          <w:sz w:val="24"/>
        </w:rPr>
        <w:t xml:space="preserve"> </w:t>
      </w:r>
      <w:r w:rsidR="005076D4" w:rsidRPr="009E52A8">
        <w:rPr>
          <w:rFonts w:cs="Arial"/>
          <w:sz w:val="24"/>
        </w:rPr>
        <w:t>à condition de les critiquer par une approche géographique</w:t>
      </w:r>
      <w:r w:rsidR="00D353C0" w:rsidRPr="009E52A8">
        <w:rPr>
          <w:rFonts w:cs="Arial"/>
          <w:sz w:val="24"/>
        </w:rPr>
        <w:t xml:space="preserve">. </w:t>
      </w:r>
    </w:p>
    <w:p w:rsidR="00CF72B3" w:rsidRPr="00B33143" w:rsidRDefault="000C1D90" w:rsidP="00AA4B45">
      <w:pPr>
        <w:spacing w:after="0"/>
        <w:rPr>
          <w:rFonts w:cs="Arial"/>
          <w:b/>
          <w:color w:val="00B050"/>
          <w:sz w:val="24"/>
          <w:u w:val="single"/>
        </w:rPr>
      </w:pPr>
      <w:r w:rsidRPr="00B33143">
        <w:rPr>
          <w:rFonts w:cs="Arial"/>
          <w:b/>
          <w:color w:val="00B050"/>
          <w:sz w:val="24"/>
          <w:u w:val="single"/>
        </w:rPr>
        <w:t xml:space="preserve">BIBLIOGRAPHIE </w:t>
      </w:r>
    </w:p>
    <w:p w:rsidR="005076D4" w:rsidRPr="009E52A8" w:rsidRDefault="001466AE" w:rsidP="00AA4B45">
      <w:pPr>
        <w:spacing w:after="0"/>
        <w:rPr>
          <w:rFonts w:cs="Arial"/>
          <w:sz w:val="24"/>
        </w:rPr>
      </w:pPr>
      <w:proofErr w:type="spellStart"/>
      <w:r w:rsidRPr="009E52A8">
        <w:rPr>
          <w:rFonts w:cs="Arial"/>
          <w:sz w:val="24"/>
        </w:rPr>
        <w:t>Jaffrelot</w:t>
      </w:r>
      <w:proofErr w:type="spellEnd"/>
      <w:r w:rsidRPr="009E52A8">
        <w:rPr>
          <w:rFonts w:cs="Arial"/>
          <w:sz w:val="24"/>
        </w:rPr>
        <w:t xml:space="preserve"> C. (</w:t>
      </w:r>
      <w:proofErr w:type="spellStart"/>
      <w:r w:rsidRPr="009E52A8">
        <w:rPr>
          <w:rFonts w:cs="Arial"/>
          <w:sz w:val="24"/>
        </w:rPr>
        <w:t>dir</w:t>
      </w:r>
      <w:proofErr w:type="spellEnd"/>
      <w:r w:rsidRPr="009E52A8">
        <w:rPr>
          <w:rFonts w:cs="Arial"/>
          <w:sz w:val="24"/>
        </w:rPr>
        <w:t xml:space="preserve">), </w:t>
      </w:r>
      <w:r w:rsidRPr="009E52A8">
        <w:rPr>
          <w:rFonts w:cs="Arial"/>
          <w:i/>
          <w:sz w:val="24"/>
        </w:rPr>
        <w:t>L’enjeu mondial. Les pays émergents</w:t>
      </w:r>
      <w:r w:rsidRPr="009E52A8">
        <w:rPr>
          <w:rFonts w:cs="Arial"/>
          <w:sz w:val="24"/>
        </w:rPr>
        <w:t xml:space="preserve">. Les Presses de Sciences Po. 2008 </w:t>
      </w:r>
    </w:p>
    <w:p w:rsidR="00172633" w:rsidRPr="009E52A8" w:rsidRDefault="00172633" w:rsidP="00AA4B45">
      <w:pPr>
        <w:spacing w:after="0"/>
        <w:rPr>
          <w:rFonts w:cs="Arial"/>
          <w:sz w:val="24"/>
        </w:rPr>
      </w:pPr>
      <w:r w:rsidRPr="009E52A8">
        <w:rPr>
          <w:rFonts w:cs="Arial"/>
          <w:sz w:val="24"/>
        </w:rPr>
        <w:t xml:space="preserve">« Les pays émergents », </w:t>
      </w:r>
      <w:r w:rsidRPr="009E52A8">
        <w:rPr>
          <w:rFonts w:cs="Arial"/>
          <w:i/>
          <w:sz w:val="24"/>
        </w:rPr>
        <w:t xml:space="preserve">TDC, </w:t>
      </w:r>
      <w:r w:rsidRPr="009E52A8">
        <w:rPr>
          <w:rFonts w:cs="Arial"/>
          <w:sz w:val="24"/>
        </w:rPr>
        <w:t xml:space="preserve">n°1084, 15 novembre 2014 </w:t>
      </w:r>
    </w:p>
    <w:sectPr w:rsidR="00172633" w:rsidRPr="009E52A8" w:rsidSect="0013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C2"/>
    <w:rsid w:val="00031223"/>
    <w:rsid w:val="000C1D90"/>
    <w:rsid w:val="0013096C"/>
    <w:rsid w:val="001466AE"/>
    <w:rsid w:val="00172633"/>
    <w:rsid w:val="001B0DBF"/>
    <w:rsid w:val="001D22FB"/>
    <w:rsid w:val="00251F7F"/>
    <w:rsid w:val="002958C6"/>
    <w:rsid w:val="002E34D7"/>
    <w:rsid w:val="00360358"/>
    <w:rsid w:val="003A4861"/>
    <w:rsid w:val="00494A46"/>
    <w:rsid w:val="005076D4"/>
    <w:rsid w:val="00551837"/>
    <w:rsid w:val="007778C2"/>
    <w:rsid w:val="008376E2"/>
    <w:rsid w:val="008F1DE2"/>
    <w:rsid w:val="009E52A8"/>
    <w:rsid w:val="009F14D3"/>
    <w:rsid w:val="00A52102"/>
    <w:rsid w:val="00AA4B45"/>
    <w:rsid w:val="00B33143"/>
    <w:rsid w:val="00BC38C1"/>
    <w:rsid w:val="00BD06DE"/>
    <w:rsid w:val="00C130C3"/>
    <w:rsid w:val="00CF72B3"/>
    <w:rsid w:val="00D03DAE"/>
    <w:rsid w:val="00D353C0"/>
    <w:rsid w:val="00E0587F"/>
    <w:rsid w:val="00FA0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Foulon</dc:creator>
  <cp:lastModifiedBy>Marion Beillard</cp:lastModifiedBy>
  <cp:revision>4</cp:revision>
  <cp:lastPrinted>2016-01-26T10:23:00Z</cp:lastPrinted>
  <dcterms:created xsi:type="dcterms:W3CDTF">2016-02-02T08:33:00Z</dcterms:created>
  <dcterms:modified xsi:type="dcterms:W3CDTF">2016-02-02T08:36:00Z</dcterms:modified>
</cp:coreProperties>
</file>