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4" w:rsidRPr="002B7F24" w:rsidRDefault="002B7F24" w:rsidP="002B7F2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imes"/>
          <w:b/>
          <w:bCs/>
          <w:color w:val="000000"/>
          <w:sz w:val="20"/>
          <w:szCs w:val="20"/>
          <w:lang w:val="fr-FR"/>
        </w:rPr>
      </w:pPr>
      <w:r>
        <w:rPr>
          <w:rFonts w:asciiTheme="majorHAnsi" w:hAnsiTheme="majorHAnsi" w:cs="Times"/>
          <w:b/>
          <w:bCs/>
          <w:color w:val="000000"/>
          <w:sz w:val="20"/>
          <w:szCs w:val="20"/>
          <w:lang w:val="fr-FR"/>
        </w:rPr>
        <w:t>L</w:t>
      </w:r>
      <w:r w:rsidR="00996D37">
        <w:rPr>
          <w:rFonts w:asciiTheme="majorHAnsi" w:hAnsiTheme="majorHAnsi" w:cs="Times"/>
          <w:b/>
          <w:bCs/>
          <w:color w:val="000000"/>
          <w:sz w:val="20"/>
          <w:szCs w:val="20"/>
          <w:lang w:val="fr-FR"/>
        </w:rPr>
        <w:t>e</w:t>
      </w:r>
      <w:r w:rsidRPr="002B7F24">
        <w:rPr>
          <w:rFonts w:asciiTheme="majorHAnsi" w:hAnsiTheme="majorHAnsi" w:cs="Times"/>
          <w:b/>
          <w:bCs/>
          <w:color w:val="000000"/>
          <w:sz w:val="20"/>
          <w:szCs w:val="20"/>
          <w:lang w:val="fr-FR"/>
        </w:rPr>
        <w:t xml:space="preserve"> </w:t>
      </w:r>
      <w:r>
        <w:rPr>
          <w:rFonts w:asciiTheme="majorHAnsi" w:hAnsiTheme="majorHAnsi" w:cs="Times"/>
          <w:b/>
          <w:bCs/>
          <w:color w:val="000000"/>
          <w:sz w:val="20"/>
          <w:szCs w:val="20"/>
          <w:lang w:val="fr-FR"/>
        </w:rPr>
        <w:t>génocide des</w:t>
      </w:r>
      <w:r w:rsidRPr="002B7F24">
        <w:rPr>
          <w:rFonts w:asciiTheme="majorHAnsi" w:hAnsiTheme="majorHAnsi" w:cs="Times"/>
          <w:b/>
          <w:bCs/>
          <w:color w:val="000000"/>
          <w:sz w:val="20"/>
          <w:szCs w:val="20"/>
          <w:lang w:val="fr-FR"/>
        </w:rPr>
        <w:t xml:space="preserve"> Juifs </w:t>
      </w:r>
      <w:r>
        <w:rPr>
          <w:rFonts w:asciiTheme="majorHAnsi" w:hAnsiTheme="majorHAnsi" w:cs="Times"/>
          <w:b/>
          <w:bCs/>
          <w:color w:val="000000"/>
          <w:sz w:val="20"/>
          <w:szCs w:val="20"/>
          <w:lang w:val="fr-FR"/>
        </w:rPr>
        <w:t xml:space="preserve"> et des Tziganes </w:t>
      </w:r>
      <w:r w:rsidRPr="002B7F24">
        <w:rPr>
          <w:rFonts w:asciiTheme="majorHAnsi" w:hAnsiTheme="majorHAnsi" w:cs="Times"/>
          <w:b/>
          <w:bCs/>
          <w:color w:val="000000"/>
          <w:sz w:val="20"/>
          <w:szCs w:val="20"/>
          <w:lang w:val="fr-FR"/>
        </w:rPr>
        <w:t>à partir de « l'album d'Auschwitz » de Lilie Jacob :</w:t>
      </w:r>
    </w:p>
    <w:p w:rsidR="002B7F24" w:rsidRPr="002B7F24" w:rsidRDefault="002B7F24" w:rsidP="002B7F2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imes"/>
          <w:b/>
          <w:bCs/>
          <w:color w:val="000000"/>
          <w:sz w:val="20"/>
          <w:szCs w:val="20"/>
          <w:lang w:val="fr-FR"/>
        </w:rPr>
      </w:pPr>
      <w:r w:rsidRPr="002B7F24">
        <w:rPr>
          <w:rFonts w:asciiTheme="majorHAnsi" w:hAnsiTheme="majorHAnsi" w:cs="Times"/>
          <w:b/>
          <w:bCs/>
          <w:color w:val="000000"/>
          <w:sz w:val="20"/>
          <w:szCs w:val="20"/>
          <w:lang w:val="fr-FR"/>
        </w:rPr>
        <w:t xml:space="preserve">Exploitation en classe de première et prolongement possible en classe de terminale. </w:t>
      </w:r>
    </w:p>
    <w:p w:rsidR="002B7F24" w:rsidRPr="002B7F24" w:rsidRDefault="002B7F24" w:rsidP="002B7F24">
      <w:pPr>
        <w:widowControl w:val="0"/>
        <w:autoSpaceDE w:val="0"/>
        <w:autoSpaceDN w:val="0"/>
        <w:adjustRightInd w:val="0"/>
        <w:rPr>
          <w:rFonts w:asciiTheme="majorHAnsi" w:hAnsiTheme="majorHAnsi" w:cs="Times"/>
          <w:b/>
          <w:bCs/>
          <w:color w:val="000000"/>
          <w:sz w:val="20"/>
          <w:szCs w:val="20"/>
          <w:lang w:val="fr-FR"/>
        </w:rPr>
      </w:pPr>
    </w:p>
    <w:p w:rsidR="002B7F24" w:rsidRPr="002B7F24" w:rsidRDefault="002B7F24" w:rsidP="002B7F24">
      <w:pPr>
        <w:widowControl w:val="0"/>
        <w:autoSpaceDE w:val="0"/>
        <w:autoSpaceDN w:val="0"/>
        <w:adjustRightInd w:val="0"/>
        <w:spacing w:line="360" w:lineRule="auto"/>
        <w:jc w:val="both"/>
        <w:rPr>
          <w:rFonts w:asciiTheme="majorHAnsi" w:hAnsiTheme="majorHAnsi" w:cs="Times"/>
          <w:color w:val="000000"/>
          <w:sz w:val="20"/>
          <w:szCs w:val="20"/>
          <w:lang w:val="fr-FR"/>
        </w:rPr>
      </w:pPr>
    </w:p>
    <w:p w:rsidR="002B7F24" w:rsidRDefault="002B7F24" w:rsidP="002B7F24">
      <w:pPr>
        <w:pStyle w:val="Paragraphedeliste"/>
        <w:widowControl w:val="0"/>
        <w:numPr>
          <w:ilvl w:val="0"/>
          <w:numId w:val="2"/>
        </w:numPr>
        <w:autoSpaceDE w:val="0"/>
        <w:autoSpaceDN w:val="0"/>
        <w:adjustRightInd w:val="0"/>
        <w:spacing w:line="360" w:lineRule="auto"/>
        <w:ind w:left="0" w:firstLine="414"/>
        <w:jc w:val="both"/>
        <w:rPr>
          <w:rFonts w:asciiTheme="majorHAnsi" w:hAnsiTheme="majorHAnsi" w:cs="Times"/>
          <w:color w:val="000000"/>
          <w:sz w:val="20"/>
          <w:szCs w:val="20"/>
          <w:lang w:val="fr-FR"/>
        </w:rPr>
      </w:pPr>
      <w:r w:rsidRPr="002B7F24">
        <w:rPr>
          <w:rFonts w:asciiTheme="majorHAnsi" w:hAnsiTheme="majorHAnsi" w:cs="Times"/>
          <w:color w:val="000000"/>
          <w:sz w:val="20"/>
          <w:szCs w:val="20"/>
          <w:lang w:val="fr-FR"/>
        </w:rPr>
        <w:t xml:space="preserve">Dans le cadre d'une leçon consacrée à la </w:t>
      </w:r>
      <w:r w:rsidRPr="002B7F24">
        <w:rPr>
          <w:rFonts w:asciiTheme="majorHAnsi" w:hAnsiTheme="majorHAnsi" w:cs="Times"/>
          <w:b/>
          <w:bCs/>
          <w:color w:val="000000"/>
          <w:sz w:val="20"/>
          <w:szCs w:val="20"/>
          <w:lang w:val="fr-FR"/>
        </w:rPr>
        <w:t xml:space="preserve">guerre d'anéantissement </w:t>
      </w:r>
      <w:r w:rsidRPr="002B7F24">
        <w:rPr>
          <w:rFonts w:asciiTheme="majorHAnsi" w:hAnsiTheme="majorHAnsi" w:cs="Times"/>
          <w:color w:val="000000"/>
          <w:sz w:val="20"/>
          <w:szCs w:val="20"/>
          <w:lang w:val="fr-FR"/>
        </w:rPr>
        <w:t xml:space="preserve">en classe de première, le professeur sélectionne trois à quatre images de l'album pour expliquer le processus génocidaire à son commencement  : </w:t>
      </w:r>
    </w:p>
    <w:p w:rsidR="002B7F24" w:rsidRPr="002B7F24" w:rsidRDefault="002B7F24" w:rsidP="002B7F24">
      <w:pPr>
        <w:widowControl w:val="0"/>
        <w:autoSpaceDE w:val="0"/>
        <w:autoSpaceDN w:val="0"/>
        <w:adjustRightInd w:val="0"/>
        <w:spacing w:line="360" w:lineRule="auto"/>
        <w:ind w:firstLine="426"/>
        <w:jc w:val="both"/>
        <w:rPr>
          <w:rFonts w:asciiTheme="majorHAnsi" w:hAnsiTheme="majorHAnsi" w:cs="Times"/>
          <w:color w:val="000000"/>
          <w:sz w:val="20"/>
          <w:szCs w:val="20"/>
          <w:lang w:val="fr-FR"/>
        </w:rPr>
      </w:pPr>
      <w:r w:rsidRPr="002B7F24">
        <w:rPr>
          <w:rFonts w:asciiTheme="majorHAnsi" w:hAnsiTheme="majorHAnsi" w:cs="Times"/>
          <w:color w:val="000000"/>
          <w:sz w:val="20"/>
          <w:szCs w:val="20"/>
          <w:lang w:val="fr-FR"/>
        </w:rPr>
        <w:t xml:space="preserve">- une première question, orale, viser à </w:t>
      </w:r>
      <w:r w:rsidRPr="002B7F24">
        <w:rPr>
          <w:rFonts w:asciiTheme="majorHAnsi" w:hAnsiTheme="majorHAnsi" w:cs="Times"/>
          <w:color w:val="000000"/>
          <w:sz w:val="20"/>
          <w:szCs w:val="20"/>
          <w:u w:val="single"/>
          <w:lang w:val="fr-FR"/>
        </w:rPr>
        <w:t xml:space="preserve">restituer la </w:t>
      </w:r>
      <w:r w:rsidRPr="002B7F24">
        <w:rPr>
          <w:rFonts w:asciiTheme="majorHAnsi" w:hAnsiTheme="majorHAnsi" w:cs="Times"/>
          <w:b/>
          <w:bCs/>
          <w:color w:val="000000"/>
          <w:sz w:val="20"/>
          <w:szCs w:val="20"/>
          <w:u w:val="single"/>
          <w:lang w:val="fr-FR"/>
        </w:rPr>
        <w:t>déshumanisation</w:t>
      </w:r>
      <w:r w:rsidRPr="002B7F24">
        <w:rPr>
          <w:rFonts w:asciiTheme="majorHAnsi" w:hAnsiTheme="majorHAnsi" w:cs="Times"/>
          <w:color w:val="000000"/>
          <w:sz w:val="20"/>
          <w:szCs w:val="20"/>
          <w:lang w:val="fr-FR"/>
        </w:rPr>
        <w:t xml:space="preserve"> des Juifs hongrois dès l'arrivée au camp : vol des biens, séparation des familles, uniformes, tatouage d'un matricule, tonte des femmes, élimination des jeunes et des vieillards (photos 21, 35, 166, 184). L'absence de scènes de violence de la part des nazis interroge les limites des photographies. </w:t>
      </w:r>
    </w:p>
    <w:p w:rsidR="002B7F24" w:rsidRPr="002B7F24" w:rsidRDefault="002B7F24" w:rsidP="002B7F24">
      <w:pPr>
        <w:widowControl w:val="0"/>
        <w:autoSpaceDE w:val="0"/>
        <w:autoSpaceDN w:val="0"/>
        <w:adjustRightInd w:val="0"/>
        <w:spacing w:line="360" w:lineRule="auto"/>
        <w:ind w:firstLine="426"/>
        <w:jc w:val="both"/>
        <w:rPr>
          <w:rFonts w:asciiTheme="majorHAnsi" w:hAnsiTheme="majorHAnsi" w:cs="Times"/>
          <w:color w:val="000000"/>
          <w:sz w:val="20"/>
          <w:szCs w:val="20"/>
          <w:lang w:val="fr-FR"/>
        </w:rPr>
      </w:pPr>
      <w:r w:rsidRPr="002B7F24">
        <w:rPr>
          <w:rFonts w:asciiTheme="majorHAnsi" w:hAnsiTheme="majorHAnsi" w:cs="Times"/>
          <w:color w:val="000000"/>
          <w:sz w:val="20"/>
          <w:szCs w:val="20"/>
          <w:lang w:val="fr-FR"/>
        </w:rPr>
        <w:t xml:space="preserve">- une deuxième question oriente la lecture vers le </w:t>
      </w:r>
      <w:r w:rsidRPr="002B7F24">
        <w:rPr>
          <w:rFonts w:asciiTheme="majorHAnsi" w:hAnsiTheme="majorHAnsi" w:cs="Times"/>
          <w:b/>
          <w:bCs/>
          <w:color w:val="000000"/>
          <w:sz w:val="20"/>
          <w:szCs w:val="20"/>
          <w:lang w:val="fr-FR"/>
        </w:rPr>
        <w:t xml:space="preserve">nombre </w:t>
      </w:r>
      <w:r w:rsidRPr="002B7F24">
        <w:rPr>
          <w:rFonts w:asciiTheme="majorHAnsi" w:hAnsiTheme="majorHAnsi" w:cs="Times"/>
          <w:color w:val="000000"/>
          <w:sz w:val="20"/>
          <w:szCs w:val="20"/>
          <w:lang w:val="fr-FR"/>
        </w:rPr>
        <w:t xml:space="preserve">et la </w:t>
      </w:r>
      <w:r w:rsidRPr="002B7F24">
        <w:rPr>
          <w:rFonts w:asciiTheme="majorHAnsi" w:hAnsiTheme="majorHAnsi" w:cs="Times"/>
          <w:b/>
          <w:bCs/>
          <w:color w:val="000000"/>
          <w:sz w:val="20"/>
          <w:szCs w:val="20"/>
          <w:lang w:val="fr-FR"/>
        </w:rPr>
        <w:t xml:space="preserve">composition </w:t>
      </w:r>
      <w:r w:rsidRPr="002B7F24">
        <w:rPr>
          <w:rFonts w:asciiTheme="majorHAnsi" w:hAnsiTheme="majorHAnsi" w:cs="Times"/>
          <w:color w:val="000000"/>
          <w:sz w:val="20"/>
          <w:szCs w:val="20"/>
          <w:lang w:val="fr-FR"/>
        </w:rPr>
        <w:t xml:space="preserve">des déportés. Femmes, enfants, vieillards de tout sexe sont décrits rapidement et </w:t>
      </w:r>
      <w:r w:rsidRPr="002B7F24">
        <w:rPr>
          <w:rFonts w:asciiTheme="majorHAnsi" w:hAnsiTheme="majorHAnsi" w:cs="Times"/>
          <w:color w:val="000000"/>
          <w:sz w:val="20"/>
          <w:szCs w:val="20"/>
          <w:u w:val="single"/>
          <w:lang w:val="fr-FR"/>
        </w:rPr>
        <w:t xml:space="preserve">définissent le </w:t>
      </w:r>
      <w:r w:rsidRPr="002B7F24">
        <w:rPr>
          <w:rFonts w:asciiTheme="majorHAnsi" w:hAnsiTheme="majorHAnsi" w:cs="Times"/>
          <w:b/>
          <w:bCs/>
          <w:color w:val="000000"/>
          <w:sz w:val="20"/>
          <w:szCs w:val="20"/>
          <w:u w:val="single"/>
          <w:lang w:val="fr-FR"/>
        </w:rPr>
        <w:t>génocide</w:t>
      </w:r>
      <w:r w:rsidRPr="002B7F24">
        <w:rPr>
          <w:rFonts w:asciiTheme="majorHAnsi" w:hAnsiTheme="majorHAnsi" w:cs="Times"/>
          <w:color w:val="000000"/>
          <w:sz w:val="20"/>
          <w:szCs w:val="20"/>
          <w:lang w:val="fr-FR"/>
        </w:rPr>
        <w:t xml:space="preserve"> comme un crime de masse systématique. La logistique visible à travers les longs convois de wagons permettent de rendre compte de l'ampleur du crime et de l'organisation industrielle de la déportation sous la férule d'A.Eichmann (alors en poste à Budapest) et H.Ehlich (photos 3 et 4).  Le professeur contextualise les documents en insistant sur la place singulière d'Auschwitz et élargit son analyse aux centres de mise à mort (Belzec, Treblinka...) ainsi qu'aux exécutions sommaires sur le front de l'Est.</w:t>
      </w:r>
    </w:p>
    <w:p w:rsidR="002B7F24" w:rsidRPr="002B7F24" w:rsidRDefault="002B7F24" w:rsidP="002B7F24">
      <w:pPr>
        <w:widowControl w:val="0"/>
        <w:tabs>
          <w:tab w:val="left" w:pos="0"/>
        </w:tabs>
        <w:autoSpaceDE w:val="0"/>
        <w:autoSpaceDN w:val="0"/>
        <w:adjustRightInd w:val="0"/>
        <w:spacing w:line="360" w:lineRule="auto"/>
        <w:ind w:left="284"/>
        <w:jc w:val="both"/>
        <w:rPr>
          <w:rFonts w:asciiTheme="majorHAnsi" w:hAnsiTheme="majorHAnsi" w:cs="Times"/>
          <w:kern w:val="1"/>
          <w:lang w:val="fr-FR"/>
        </w:rPr>
      </w:pPr>
    </w:p>
    <w:p w:rsidR="002B7F24" w:rsidRPr="002B7F24" w:rsidRDefault="002B7F24" w:rsidP="002B7F24">
      <w:pPr>
        <w:widowControl w:val="0"/>
        <w:numPr>
          <w:ilvl w:val="0"/>
          <w:numId w:val="1"/>
        </w:numPr>
        <w:tabs>
          <w:tab w:val="left" w:pos="0"/>
        </w:tabs>
        <w:autoSpaceDE w:val="0"/>
        <w:autoSpaceDN w:val="0"/>
        <w:adjustRightInd w:val="0"/>
        <w:spacing w:line="360" w:lineRule="auto"/>
        <w:ind w:left="0" w:firstLine="284"/>
        <w:jc w:val="both"/>
        <w:rPr>
          <w:rFonts w:asciiTheme="majorHAnsi" w:hAnsiTheme="majorHAnsi" w:cs="Times"/>
          <w:kern w:val="1"/>
          <w:lang w:val="fr-FR"/>
        </w:rPr>
      </w:pPr>
      <w:r w:rsidRPr="002B7F24">
        <w:rPr>
          <w:rFonts w:asciiTheme="majorHAnsi" w:hAnsiTheme="majorHAnsi" w:cs="Times"/>
          <w:color w:val="000000"/>
          <w:sz w:val="20"/>
          <w:szCs w:val="20"/>
          <w:lang w:val="fr-FR"/>
        </w:rPr>
        <w:t xml:space="preserve">Dans le cadre d'une </w:t>
      </w:r>
      <w:r w:rsidRPr="002B7F24">
        <w:rPr>
          <w:rFonts w:asciiTheme="majorHAnsi" w:hAnsiTheme="majorHAnsi" w:cs="Times"/>
          <w:b/>
          <w:bCs/>
          <w:color w:val="000000"/>
          <w:sz w:val="20"/>
          <w:szCs w:val="20"/>
          <w:lang w:val="fr-FR"/>
        </w:rPr>
        <w:t>analyse préparatoire aux épreuves de baccalauréat,</w:t>
      </w:r>
      <w:r w:rsidRPr="002B7F24">
        <w:rPr>
          <w:rFonts w:asciiTheme="majorHAnsi" w:hAnsiTheme="majorHAnsi" w:cs="Times"/>
          <w:color w:val="000000"/>
          <w:sz w:val="20"/>
          <w:szCs w:val="20"/>
          <w:lang w:val="fr-FR"/>
        </w:rPr>
        <w:t xml:space="preserve"> </w:t>
      </w:r>
      <w:r>
        <w:rPr>
          <w:rFonts w:asciiTheme="majorHAnsi" w:hAnsiTheme="majorHAnsi" w:cs="Times"/>
          <w:color w:val="000000"/>
          <w:sz w:val="20"/>
          <w:szCs w:val="20"/>
          <w:lang w:val="fr-FR"/>
        </w:rPr>
        <w:t xml:space="preserve">on pourra proposer </w:t>
      </w:r>
      <w:r w:rsidRPr="002B7F24">
        <w:rPr>
          <w:rFonts w:asciiTheme="majorHAnsi" w:hAnsiTheme="majorHAnsi" w:cs="Times"/>
          <w:color w:val="000000"/>
          <w:sz w:val="20"/>
          <w:szCs w:val="20"/>
          <w:lang w:val="fr-FR"/>
        </w:rPr>
        <w:t xml:space="preserve">une photographie (21 ou 35) accompagné d'un extrait de l'interrogatoire de R.Hoess au procès de Nüremberg </w:t>
      </w:r>
      <w:r>
        <w:rPr>
          <w:rFonts w:asciiTheme="majorHAnsi" w:hAnsiTheme="majorHAnsi" w:cs="Times"/>
          <w:color w:val="000000"/>
          <w:sz w:val="20"/>
          <w:szCs w:val="20"/>
          <w:lang w:val="fr-FR"/>
        </w:rPr>
        <w:t>accompagnés de la consigne suivante</w:t>
      </w:r>
      <w:r w:rsidRPr="002B7F24">
        <w:rPr>
          <w:rFonts w:asciiTheme="majorHAnsi" w:hAnsiTheme="majorHAnsi" w:cs="Times"/>
          <w:color w:val="000000"/>
          <w:sz w:val="20"/>
          <w:szCs w:val="20"/>
          <w:lang w:val="fr-FR"/>
        </w:rPr>
        <w:t xml:space="preserve"> suivant</w:t>
      </w:r>
      <w:r>
        <w:rPr>
          <w:rFonts w:asciiTheme="majorHAnsi" w:hAnsiTheme="majorHAnsi" w:cs="Times"/>
          <w:color w:val="000000"/>
          <w:sz w:val="20"/>
          <w:szCs w:val="20"/>
          <w:lang w:val="fr-FR"/>
        </w:rPr>
        <w:t>e</w:t>
      </w:r>
      <w:r w:rsidRPr="002B7F24">
        <w:rPr>
          <w:rFonts w:asciiTheme="majorHAnsi" w:hAnsiTheme="majorHAnsi" w:cs="Times"/>
          <w:color w:val="000000"/>
          <w:sz w:val="20"/>
          <w:szCs w:val="20"/>
          <w:lang w:val="fr-FR"/>
        </w:rPr>
        <w:t xml:space="preserve"> : </w:t>
      </w:r>
    </w:p>
    <w:p w:rsidR="002B7F24" w:rsidRPr="002B7F24" w:rsidRDefault="002B7F24" w:rsidP="002B7F24">
      <w:pPr>
        <w:widowControl w:val="0"/>
        <w:tabs>
          <w:tab w:val="left" w:pos="0"/>
        </w:tabs>
        <w:autoSpaceDE w:val="0"/>
        <w:autoSpaceDN w:val="0"/>
        <w:adjustRightInd w:val="0"/>
        <w:spacing w:line="360" w:lineRule="auto"/>
        <w:ind w:firstLine="284"/>
        <w:jc w:val="both"/>
        <w:rPr>
          <w:rFonts w:asciiTheme="majorHAnsi" w:hAnsiTheme="majorHAnsi" w:cs="Times"/>
          <w:color w:val="000000"/>
          <w:sz w:val="20"/>
          <w:szCs w:val="20"/>
          <w:lang w:val="fr-FR"/>
        </w:rPr>
      </w:pPr>
      <w:r w:rsidRPr="002B7F24">
        <w:rPr>
          <w:rFonts w:asciiTheme="majorHAnsi" w:hAnsiTheme="majorHAnsi" w:cs="Times"/>
          <w:bCs/>
          <w:i/>
          <w:iCs/>
          <w:color w:val="000000"/>
          <w:sz w:val="20"/>
          <w:szCs w:val="20"/>
          <w:lang w:val="fr-FR"/>
        </w:rPr>
        <w:t>A partir des deux documents, caractérisez le génocide des Juifs.</w:t>
      </w:r>
      <w:r w:rsidRPr="002B7F24">
        <w:rPr>
          <w:rFonts w:asciiTheme="majorHAnsi" w:hAnsiTheme="majorHAnsi" w:cs="Times"/>
          <w:color w:val="000000"/>
          <w:sz w:val="20"/>
          <w:szCs w:val="20"/>
          <w:lang w:val="fr-FR"/>
        </w:rPr>
        <w:t xml:space="preserve"> </w:t>
      </w:r>
    </w:p>
    <w:p w:rsidR="002B7F24" w:rsidRPr="002B7F24" w:rsidRDefault="002B7F24" w:rsidP="002B7F24">
      <w:pPr>
        <w:widowControl w:val="0"/>
        <w:tabs>
          <w:tab w:val="left" w:pos="0"/>
        </w:tabs>
        <w:autoSpaceDE w:val="0"/>
        <w:autoSpaceDN w:val="0"/>
        <w:adjustRightInd w:val="0"/>
        <w:spacing w:line="360" w:lineRule="auto"/>
        <w:ind w:firstLine="284"/>
        <w:jc w:val="both"/>
        <w:rPr>
          <w:rFonts w:asciiTheme="majorHAnsi" w:hAnsiTheme="majorHAnsi" w:cs="Times"/>
          <w:color w:val="000000"/>
          <w:sz w:val="20"/>
          <w:szCs w:val="20"/>
          <w:lang w:val="fr-FR"/>
        </w:rPr>
      </w:pPr>
    </w:p>
    <w:p w:rsidR="002B7F24" w:rsidRDefault="002B7F24" w:rsidP="002B7F24">
      <w:pPr>
        <w:widowControl w:val="0"/>
        <w:numPr>
          <w:ilvl w:val="0"/>
          <w:numId w:val="2"/>
        </w:numPr>
        <w:tabs>
          <w:tab w:val="left" w:pos="0"/>
        </w:tabs>
        <w:autoSpaceDE w:val="0"/>
        <w:autoSpaceDN w:val="0"/>
        <w:adjustRightInd w:val="0"/>
        <w:spacing w:line="360" w:lineRule="auto"/>
        <w:ind w:left="0" w:firstLine="284"/>
        <w:jc w:val="both"/>
        <w:rPr>
          <w:rFonts w:asciiTheme="majorHAnsi" w:hAnsiTheme="majorHAnsi" w:cs="Times"/>
          <w:color w:val="000000"/>
          <w:sz w:val="20"/>
          <w:szCs w:val="20"/>
          <w:lang w:val="fr-FR"/>
        </w:rPr>
      </w:pPr>
      <w:r w:rsidRPr="002B7F24">
        <w:rPr>
          <w:rFonts w:asciiTheme="majorHAnsi" w:hAnsiTheme="majorHAnsi" w:cs="Times"/>
          <w:color w:val="000000"/>
          <w:sz w:val="20"/>
          <w:szCs w:val="20"/>
          <w:lang w:val="fr-FR"/>
        </w:rPr>
        <w:t xml:space="preserve">Les photographies peuvent aussi être l’objet d'une réflexion sur les rapports entre mémoire et histoire. En ce cas, l'histoire de l'album de Lilie Jacob et sa place au milieu d'autres traces interrogent les rapports que l'historien entretient avec la mémoire. Le fait que ses photographies aient été produites par les  tortionnaires  peut déboucher sur une réflexion à propos des rapports entre l'image et l'information, entre la trace et la vérité historique. L'émotion possiblement générée par certaines des photographies doit être intégrée à cette réflexion car une histoire objective n'interdit pas l'émotion dans un premier temps ; la méthode historique opérant ensuite son travail critique. </w:t>
      </w:r>
    </w:p>
    <w:p w:rsidR="002B7F24" w:rsidRDefault="002B7F24" w:rsidP="002B7F24">
      <w:pPr>
        <w:widowControl w:val="0"/>
        <w:tabs>
          <w:tab w:val="left" w:pos="0"/>
        </w:tabs>
        <w:autoSpaceDE w:val="0"/>
        <w:autoSpaceDN w:val="0"/>
        <w:adjustRightInd w:val="0"/>
        <w:spacing w:line="360" w:lineRule="auto"/>
        <w:jc w:val="both"/>
        <w:rPr>
          <w:rFonts w:asciiTheme="majorHAnsi" w:hAnsiTheme="majorHAnsi" w:cs="Times"/>
          <w:color w:val="000000"/>
          <w:sz w:val="20"/>
          <w:szCs w:val="20"/>
          <w:lang w:val="fr-FR"/>
        </w:rPr>
      </w:pPr>
    </w:p>
    <w:p w:rsidR="002B7F24" w:rsidRPr="002B7F24" w:rsidRDefault="002B7F24" w:rsidP="002B7F24">
      <w:pPr>
        <w:widowControl w:val="0"/>
        <w:tabs>
          <w:tab w:val="left" w:pos="0"/>
        </w:tabs>
        <w:autoSpaceDE w:val="0"/>
        <w:autoSpaceDN w:val="0"/>
        <w:adjustRightInd w:val="0"/>
        <w:spacing w:line="360" w:lineRule="auto"/>
        <w:jc w:val="both"/>
        <w:rPr>
          <w:rFonts w:asciiTheme="majorHAnsi" w:hAnsiTheme="majorHAnsi" w:cs="Times"/>
          <w:color w:val="000000"/>
          <w:sz w:val="20"/>
          <w:szCs w:val="20"/>
          <w:lang w:val="fr-FR"/>
        </w:rPr>
      </w:pPr>
    </w:p>
    <w:p w:rsidR="002B7F24" w:rsidRPr="002B7F24" w:rsidRDefault="002B7F24" w:rsidP="002B7F24">
      <w:pPr>
        <w:widowControl w:val="0"/>
        <w:tabs>
          <w:tab w:val="left" w:pos="0"/>
        </w:tabs>
        <w:autoSpaceDE w:val="0"/>
        <w:autoSpaceDN w:val="0"/>
        <w:adjustRightInd w:val="0"/>
        <w:spacing w:line="360" w:lineRule="auto"/>
        <w:ind w:firstLine="284"/>
        <w:rPr>
          <w:rFonts w:asciiTheme="majorHAnsi" w:hAnsiTheme="majorHAnsi" w:cs="Times"/>
          <w:color w:val="000000"/>
          <w:sz w:val="20"/>
          <w:szCs w:val="20"/>
          <w:lang w:val="fr-FR"/>
        </w:rPr>
      </w:pPr>
      <w:r w:rsidRPr="002B7F24">
        <w:rPr>
          <w:rFonts w:asciiTheme="majorHAnsi" w:hAnsiTheme="majorHAnsi" w:cs="Times"/>
          <w:color w:val="000000"/>
          <w:sz w:val="20"/>
          <w:szCs w:val="20"/>
          <w:lang w:val="fr-FR"/>
        </w:rPr>
        <w:t xml:space="preserve">Pour une mise au point scientifique on se reportera aux fichiers joints du dossier. </w:t>
      </w:r>
    </w:p>
    <w:p w:rsidR="002B7F24" w:rsidRPr="002B7F24" w:rsidRDefault="002B7F24" w:rsidP="002B7F24">
      <w:pPr>
        <w:widowControl w:val="0"/>
        <w:tabs>
          <w:tab w:val="left" w:pos="0"/>
        </w:tabs>
        <w:autoSpaceDE w:val="0"/>
        <w:autoSpaceDN w:val="0"/>
        <w:adjustRightInd w:val="0"/>
        <w:spacing w:line="360" w:lineRule="auto"/>
        <w:ind w:firstLine="284"/>
        <w:rPr>
          <w:rFonts w:asciiTheme="majorHAnsi" w:hAnsiTheme="majorHAnsi" w:cs="Times"/>
          <w:color w:val="000000"/>
          <w:sz w:val="20"/>
          <w:szCs w:val="20"/>
          <w:lang w:val="fr-FR"/>
        </w:rPr>
      </w:pPr>
      <w:r w:rsidRPr="002B7F24">
        <w:rPr>
          <w:rFonts w:asciiTheme="majorHAnsi" w:hAnsiTheme="majorHAnsi" w:cs="Times"/>
          <w:b/>
          <w:bCs/>
          <w:color w:val="000000"/>
          <w:sz w:val="20"/>
          <w:szCs w:val="20"/>
          <w:lang w:val="fr-FR"/>
        </w:rPr>
        <w:t xml:space="preserve">Des informations complémentaires (en anglais) sur cet album sont disponibles sur le </w:t>
      </w:r>
      <w:hyperlink r:id="rId5" w:history="1">
        <w:r w:rsidRPr="002B7F24">
          <w:rPr>
            <w:rFonts w:asciiTheme="majorHAnsi" w:hAnsiTheme="majorHAnsi" w:cs="Times"/>
            <w:b/>
            <w:bCs/>
            <w:color w:val="000000"/>
            <w:sz w:val="20"/>
            <w:szCs w:val="20"/>
            <w:lang w:val="fr-FR"/>
          </w:rPr>
          <w:t>site du Mémorial Yad Vashem</w:t>
        </w:r>
      </w:hyperlink>
      <w:r w:rsidRPr="002B7F24">
        <w:rPr>
          <w:rFonts w:asciiTheme="majorHAnsi" w:hAnsiTheme="majorHAnsi" w:cs="Times"/>
          <w:b/>
          <w:bCs/>
          <w:color w:val="000000"/>
          <w:sz w:val="20"/>
          <w:szCs w:val="20"/>
          <w:lang w:val="fr-FR"/>
        </w:rPr>
        <w:t>.</w:t>
      </w:r>
      <w:r w:rsidRPr="002B7F24">
        <w:rPr>
          <w:rFonts w:asciiTheme="majorHAnsi" w:hAnsiTheme="majorHAnsi" w:cs="Times"/>
          <w:color w:val="000000"/>
          <w:sz w:val="20"/>
          <w:szCs w:val="20"/>
          <w:lang w:val="fr-FR"/>
        </w:rPr>
        <w:t xml:space="preserve"> </w:t>
      </w:r>
    </w:p>
    <w:p w:rsidR="001A6A94" w:rsidRDefault="00996D37"/>
    <w:sectPr w:rsidR="001A6A94" w:rsidSect="002B7F24">
      <w:type w:val="continuous"/>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57"/>
  <w:drawingGridVerticalSpacing w:val="357"/>
  <w:displayHorizontalDrawingGridEvery w:val="0"/>
  <w:displayVerticalDrawingGridEvery w:val="0"/>
  <w:doNotUseMarginsForDrawingGridOrigin/>
  <w:drawingGridHorizontalOrigin w:val="1418"/>
  <w:drawingGridVerticalOrigin w:val="624"/>
  <w:characterSpacingControl w:val="doNotCompress"/>
  <w:savePreviewPicture/>
  <w:compat>
    <w:doNotAutofitConstrainedTables/>
    <w:splitPgBreakAndParaMark/>
    <w:doNotVertAlignCellWithSp/>
    <w:doNotBreakConstrainedForcedTable/>
    <w:useAnsiKerningPairs/>
    <w:cachedColBalance/>
  </w:compat>
  <w:rsids>
    <w:rsidRoot w:val="002B7F24"/>
    <w:rsid w:val="00027DFC"/>
    <w:rsid w:val="002B7F24"/>
    <w:rsid w:val="00996D37"/>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94"/>
    <w:rPr>
      <w:lang w:val="es-ES_tradnl"/>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2B7F2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advashem.org/yv/de/exhibitions/album_auschwitz/lili_jacob.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397</Words>
  <Characters>2265</Characters>
  <Application>Microsoft Macintosh Word</Application>
  <DocSecurity>0</DocSecurity>
  <Lines>18</Lines>
  <Paragraphs>4</Paragraphs>
  <ScaleCrop>false</ScaleCrop>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PASQUIER</dc:creator>
  <cp:keywords/>
  <cp:lastModifiedBy>PASQUIER</cp:lastModifiedBy>
  <cp:revision>2</cp:revision>
  <dcterms:created xsi:type="dcterms:W3CDTF">2014-02-01T11:26:00Z</dcterms:created>
  <dcterms:modified xsi:type="dcterms:W3CDTF">2014-02-01T11:37:00Z</dcterms:modified>
</cp:coreProperties>
</file>